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204" w:rsidRPr="00C26F89" w:rsidRDefault="00B51204" w:rsidP="00B51204">
      <w:pPr>
        <w:jc w:val="right"/>
        <w:rPr>
          <w:rFonts w:ascii="宋体" w:hAnsi="宋体"/>
          <w:color w:val="FF0000"/>
          <w:sz w:val="32"/>
          <w:szCs w:val="32"/>
        </w:rPr>
      </w:pPr>
      <w:r>
        <w:rPr>
          <w:rFonts w:ascii="华文新魏" w:eastAsia="华文新魏" w:hAnsi="华文中宋" w:hint="eastAsia"/>
          <w:color w:val="FF0000"/>
          <w:sz w:val="130"/>
          <w:szCs w:val="130"/>
        </w:rPr>
        <w:t>研究报告</w:t>
      </w:r>
    </w:p>
    <w:p w:rsidR="00B51204" w:rsidRPr="00B51204" w:rsidRDefault="00B51204" w:rsidP="00B51204">
      <w:pPr>
        <w:wordWrap w:val="0"/>
        <w:ind w:firstLineChars="1350" w:firstLine="4050"/>
        <w:jc w:val="right"/>
        <w:outlineLvl w:val="0"/>
        <w:rPr>
          <w:color w:val="0000FF"/>
          <w:sz w:val="30"/>
        </w:rPr>
      </w:pPr>
      <w:r>
        <w:rPr>
          <w:rFonts w:hint="eastAsia"/>
          <w:sz w:val="30"/>
        </w:rPr>
        <w:t>（</w:t>
      </w:r>
      <w:r>
        <w:rPr>
          <w:rFonts w:hint="eastAsia"/>
          <w:sz w:val="30"/>
        </w:rPr>
        <w:t>2015</w:t>
      </w:r>
      <w:r>
        <w:rPr>
          <w:rFonts w:hint="eastAsia"/>
          <w:sz w:val="30"/>
        </w:rPr>
        <w:t>年第</w:t>
      </w:r>
      <w:r>
        <w:rPr>
          <w:rFonts w:hint="eastAsia"/>
          <w:sz w:val="30"/>
        </w:rPr>
        <w:t xml:space="preserve"> 2 </w:t>
      </w:r>
      <w:r>
        <w:rPr>
          <w:rFonts w:hint="eastAsia"/>
          <w:sz w:val="30"/>
        </w:rPr>
        <w:t>期</w:t>
      </w:r>
      <w:r>
        <w:rPr>
          <w:rFonts w:hint="eastAsia"/>
          <w:sz w:val="30"/>
        </w:rPr>
        <w:t xml:space="preserve">  </w:t>
      </w:r>
      <w:r>
        <w:rPr>
          <w:rFonts w:hint="eastAsia"/>
          <w:sz w:val="30"/>
        </w:rPr>
        <w:t>总第</w:t>
      </w:r>
      <w:r>
        <w:rPr>
          <w:rFonts w:hint="eastAsia"/>
          <w:sz w:val="30"/>
        </w:rPr>
        <w:t xml:space="preserve"> 2 </w:t>
      </w:r>
      <w:r>
        <w:rPr>
          <w:rFonts w:hint="eastAsia"/>
          <w:sz w:val="30"/>
        </w:rPr>
        <w:t>期）</w:t>
      </w:r>
    </w:p>
    <w:p w:rsidR="00B51204" w:rsidRDefault="00B51204" w:rsidP="00B51204">
      <w:pPr>
        <w:tabs>
          <w:tab w:val="right" w:pos="8640"/>
        </w:tabs>
        <w:spacing w:line="320" w:lineRule="exact"/>
        <w:ind w:rightChars="-159" w:right="-350"/>
        <w:rPr>
          <w:b/>
          <w:bCs/>
          <w:sz w:val="30"/>
        </w:rPr>
      </w:pPr>
      <w:r>
        <w:rPr>
          <w:rFonts w:ascii="黑体" w:eastAsia="黑体" w:hAnsi="仿宋" w:hint="eastAsia"/>
          <w:bCs/>
          <w:noProof/>
          <w:sz w:val="36"/>
          <w:szCs w:val="36"/>
        </w:rPr>
        <mc:AlternateContent>
          <mc:Choice Requires="wps">
            <w:drawing>
              <wp:anchor distT="0" distB="0" distL="114300" distR="114300" simplePos="0" relativeHeight="251669504" behindDoc="0" locked="0" layoutInCell="1" allowOverlap="1" wp14:anchorId="167E1AC9" wp14:editId="7ED651C1">
                <wp:simplePos x="0" y="0"/>
                <wp:positionH relativeFrom="column">
                  <wp:posOffset>0</wp:posOffset>
                </wp:positionH>
                <wp:positionV relativeFrom="paragraph">
                  <wp:posOffset>218440</wp:posOffset>
                </wp:positionV>
                <wp:extent cx="5534025" cy="0"/>
                <wp:effectExtent l="19050" t="15240" r="19050" b="13335"/>
                <wp:wrapSquare wrapText="bothSides"/>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4025"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2pt" to="435.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" strokecolor="red" strokeweight="1.75pt">
                <w10:wrap type="square"/>
              </v:line>
            </w:pict>
          </mc:Fallback>
        </mc:AlternateContent>
      </w:r>
      <w:r>
        <w:rPr>
          <w:rFonts w:ascii="楷体_GB2312" w:eastAsia="楷体_GB2312" w:hint="eastAsia"/>
          <w:sz w:val="30"/>
        </w:rPr>
        <w:t>清华大学国家金融研究院</w:t>
      </w:r>
      <w:r>
        <w:rPr>
          <w:rFonts w:ascii="楷体_GB2312" w:eastAsia="楷体_GB2312" w:hint="eastAsia"/>
          <w:color w:val="0000FF"/>
          <w:sz w:val="30"/>
        </w:rPr>
        <w:t xml:space="preserve">                 </w:t>
      </w:r>
      <w:r>
        <w:rPr>
          <w:rFonts w:ascii="楷体_GB2312" w:eastAsia="楷体_GB2312" w:hint="eastAsia"/>
          <w:sz w:val="30"/>
        </w:rPr>
        <w:t xml:space="preserve">   2015年4月30日</w:t>
      </w:r>
    </w:p>
    <w:p w:rsidR="00B51204" w:rsidRPr="008D26E4" w:rsidRDefault="00B51204" w:rsidP="00B51204">
      <w:pPr>
        <w:pStyle w:val="af"/>
        <w:rPr>
          <w:sz w:val="36"/>
          <w:szCs w:val="36"/>
        </w:rPr>
      </w:pPr>
      <w:bookmarkStart w:id="0" w:name="_Toc421195259"/>
      <w:bookmarkStart w:id="1" w:name="_Toc421195334"/>
      <w:bookmarkStart w:id="2" w:name="_Toc421197194"/>
      <w:bookmarkStart w:id="3" w:name="_Toc421197229"/>
      <w:bookmarkStart w:id="4" w:name="_Toc421197343"/>
      <w:bookmarkStart w:id="5" w:name="_Toc421197380"/>
      <w:bookmarkStart w:id="6" w:name="_Toc421199726"/>
      <w:bookmarkStart w:id="7" w:name="_Toc421200838"/>
      <w:bookmarkStart w:id="8" w:name="_Toc341686323"/>
      <w:bookmarkStart w:id="9" w:name="_Toc341686545"/>
      <w:r w:rsidRPr="008D26E4">
        <w:rPr>
          <w:rFonts w:ascii="黑体" w:eastAsia="黑体" w:hAnsi="仿宋" w:hint="eastAsia"/>
          <w:bCs w:val="0"/>
          <w:kern w:val="2"/>
          <w:sz w:val="36"/>
          <w:szCs w:val="36"/>
        </w:rPr>
        <w:t xml:space="preserve">  </w:t>
      </w:r>
      <w:r>
        <w:rPr>
          <w:rFonts w:ascii="黑体" w:eastAsia="黑体" w:hAnsi="仿宋" w:hint="eastAsia"/>
          <w:bCs w:val="0"/>
          <w:kern w:val="2"/>
          <w:sz w:val="36"/>
          <w:szCs w:val="36"/>
        </w:rPr>
        <w:t>债务长城：中国地方</w:t>
      </w:r>
      <w:bookmarkEnd w:id="0"/>
      <w:bookmarkEnd w:id="1"/>
      <w:bookmarkEnd w:id="2"/>
      <w:bookmarkEnd w:id="3"/>
      <w:bookmarkEnd w:id="4"/>
      <w:bookmarkEnd w:id="5"/>
      <w:bookmarkEnd w:id="6"/>
      <w:bookmarkEnd w:id="7"/>
      <w:r>
        <w:rPr>
          <w:rFonts w:ascii="黑体" w:eastAsia="黑体" w:hAnsi="仿宋" w:hint="eastAsia"/>
          <w:bCs w:val="0"/>
          <w:kern w:val="2"/>
          <w:sz w:val="36"/>
          <w:szCs w:val="36"/>
        </w:rPr>
        <w:t>政府债务信用利差分析</w:t>
      </w:r>
    </w:p>
    <w:p w:rsidR="00B51204" w:rsidRPr="00B51204" w:rsidRDefault="00B51204" w:rsidP="00B51204">
      <w:pPr>
        <w:spacing w:line="560" w:lineRule="exact"/>
        <w:jc w:val="center"/>
        <w:rPr>
          <w:rFonts w:eastAsia="仿宋_GB2312"/>
          <w:sz w:val="30"/>
          <w:szCs w:val="30"/>
        </w:rPr>
      </w:pPr>
      <w:r>
        <w:rPr>
          <w:rFonts w:eastAsia="仿宋_GB2312" w:hint="eastAsia"/>
          <w:sz w:val="30"/>
          <w:szCs w:val="30"/>
        </w:rPr>
        <w:t>货币政策与金融稳定研究中心</w:t>
      </w:r>
      <w:bookmarkEnd w:id="8"/>
      <w:bookmarkEnd w:id="9"/>
    </w:p>
    <w:p w:rsidR="00B51204" w:rsidRPr="00040777" w:rsidRDefault="00B51204" w:rsidP="00B51204">
      <w:pPr>
        <w:spacing w:line="560" w:lineRule="exact"/>
        <w:jc w:val="center"/>
        <w:rPr>
          <w:rFonts w:ascii="宋体" w:hAnsi="宋体"/>
          <w:b/>
          <w:kern w:val="2"/>
          <w:sz w:val="32"/>
          <w:szCs w:val="32"/>
        </w:rPr>
      </w:pPr>
      <w:r w:rsidRPr="006F6E6D">
        <w:rPr>
          <w:rFonts w:ascii="宋体" w:hAnsi="宋体" w:hint="eastAsia"/>
          <w:b/>
          <w:sz w:val="32"/>
          <w:szCs w:val="32"/>
        </w:rPr>
        <w:t>摘    要</w:t>
      </w:r>
    </w:p>
    <w:p w:rsidR="00B51204" w:rsidRPr="00040777" w:rsidRDefault="00B51204" w:rsidP="00B51204">
      <w:pPr>
        <w:pStyle w:val="p0"/>
        <w:autoSpaceDN w:val="0"/>
        <w:spacing w:line="360" w:lineRule="auto"/>
        <w:rPr>
          <w:rFonts w:eastAsia="宋体"/>
          <w:kern w:val="2"/>
          <w:sz w:val="30"/>
          <w:szCs w:val="30"/>
        </w:rPr>
      </w:pPr>
    </w:p>
    <w:p w:rsidR="00B51204" w:rsidRPr="00040777" w:rsidRDefault="00B51204" w:rsidP="00B51204">
      <w:pPr>
        <w:pStyle w:val="p0"/>
        <w:autoSpaceDN w:val="0"/>
        <w:spacing w:line="400" w:lineRule="exact"/>
        <w:ind w:firstLine="585"/>
        <w:rPr>
          <w:rFonts w:ascii="宋体" w:hAnsi="宋体"/>
          <w:sz w:val="30"/>
          <w:szCs w:val="30"/>
        </w:rPr>
      </w:pPr>
      <w:proofErr w:type="gramStart"/>
      <w:r w:rsidRPr="00040777">
        <w:rPr>
          <w:rFonts w:ascii="宋体" w:hAnsi="宋体" w:hint="eastAsia"/>
          <w:sz w:val="30"/>
          <w:szCs w:val="30"/>
        </w:rPr>
        <w:t>城投债是</w:t>
      </w:r>
      <w:proofErr w:type="gramEnd"/>
      <w:r w:rsidRPr="00040777">
        <w:rPr>
          <w:rFonts w:ascii="宋体" w:hAnsi="宋体" w:hint="eastAsia"/>
          <w:sz w:val="30"/>
          <w:szCs w:val="30"/>
        </w:rPr>
        <w:t>中国地方政府重要的融资渠道，由地方政府融资平台以土地收入作为支持发行。尽管这类债券都由中央政府担保，我们发现不同</w:t>
      </w:r>
      <w:proofErr w:type="gramStart"/>
      <w:r w:rsidRPr="00040777">
        <w:rPr>
          <w:rFonts w:ascii="宋体" w:hAnsi="宋体" w:hint="eastAsia"/>
          <w:sz w:val="30"/>
          <w:szCs w:val="30"/>
        </w:rPr>
        <w:t>城投债的</w:t>
      </w:r>
      <w:proofErr w:type="gramEnd"/>
      <w:r w:rsidRPr="00040777">
        <w:rPr>
          <w:rFonts w:ascii="宋体" w:hAnsi="宋体" w:hint="eastAsia"/>
          <w:sz w:val="30"/>
          <w:szCs w:val="30"/>
        </w:rPr>
        <w:t>收益率存在明显的异质性。</w:t>
      </w:r>
      <w:proofErr w:type="gramStart"/>
      <w:r w:rsidRPr="00040777">
        <w:rPr>
          <w:rFonts w:ascii="宋体" w:hAnsi="宋体" w:hint="eastAsia"/>
          <w:sz w:val="30"/>
          <w:szCs w:val="30"/>
        </w:rPr>
        <w:t>城投债的</w:t>
      </w:r>
      <w:proofErr w:type="gramEnd"/>
      <w:r w:rsidRPr="00040777">
        <w:rPr>
          <w:rFonts w:ascii="宋体" w:hAnsi="宋体" w:hint="eastAsia"/>
          <w:sz w:val="30"/>
          <w:szCs w:val="30"/>
        </w:rPr>
        <w:t>定价反映了中国整体信用风险和货币政策风险。鉴于抵押品的性质，可以验证房地产、宏观基本面以及债券流动性都是</w:t>
      </w:r>
      <w:proofErr w:type="gramStart"/>
      <w:r w:rsidRPr="00040777">
        <w:rPr>
          <w:rFonts w:ascii="宋体" w:hAnsi="宋体" w:hint="eastAsia"/>
          <w:sz w:val="30"/>
          <w:szCs w:val="30"/>
        </w:rPr>
        <w:t>城投债收益率</w:t>
      </w:r>
      <w:proofErr w:type="gramEnd"/>
      <w:r w:rsidRPr="00040777">
        <w:rPr>
          <w:rFonts w:ascii="宋体" w:hAnsi="宋体" w:hint="eastAsia"/>
          <w:sz w:val="30"/>
          <w:szCs w:val="30"/>
        </w:rPr>
        <w:t>的重要驱动因子。此外，我们发现</w:t>
      </w:r>
      <w:proofErr w:type="gramStart"/>
      <w:r w:rsidRPr="00040777">
        <w:rPr>
          <w:rFonts w:ascii="宋体" w:hAnsi="宋体" w:hint="eastAsia"/>
          <w:sz w:val="30"/>
          <w:szCs w:val="30"/>
        </w:rPr>
        <w:t>城投债收益率</w:t>
      </w:r>
      <w:proofErr w:type="gramEnd"/>
      <w:r w:rsidRPr="00040777">
        <w:rPr>
          <w:rFonts w:ascii="宋体" w:hAnsi="宋体" w:hint="eastAsia"/>
          <w:sz w:val="30"/>
          <w:szCs w:val="30"/>
        </w:rPr>
        <w:t>和地方政府腐败指数之间存在着显著的正相关性。</w:t>
      </w:r>
    </w:p>
    <w:p w:rsidR="004A5B1F" w:rsidRPr="004A5B1F" w:rsidRDefault="00ED1E55" w:rsidP="004A5B1F">
      <w:pPr>
        <w:widowControl w:val="0"/>
        <w:spacing w:line="360" w:lineRule="auto"/>
        <w:jc w:val="both"/>
        <w:rPr>
          <w:rFonts w:ascii="方正正准黑简体" w:eastAsia="方正正准黑简体"/>
        </w:rPr>
      </w:pPr>
      <w:r w:rsidRPr="00ED1E55">
        <w:rPr>
          <w:rFonts w:ascii="方正正准黑简体" w:eastAsia="方正正准黑简体" w:hint="eastAsia"/>
        </w:rPr>
        <w:br w:type="page"/>
      </w:r>
    </w:p>
    <w:p w:rsidR="006F6075" w:rsidRPr="00E4303E" w:rsidRDefault="006F6075" w:rsidP="00E4303E">
      <w:pPr>
        <w:jc w:val="right"/>
        <w:rPr>
          <w:rFonts w:ascii="方正正准黑简体" w:eastAsia="方正正准黑简体" w:hAnsi="CMBX12"/>
          <w:b/>
          <w:bCs/>
          <w:color w:val="FF0000"/>
          <w:sz w:val="72"/>
          <w:szCs w:val="36"/>
        </w:rPr>
      </w:pPr>
      <w:r w:rsidRPr="00E4303E">
        <w:rPr>
          <w:rFonts w:ascii="方正正准黑简体" w:eastAsia="方正正准黑简体" w:hAnsi="CMBX12"/>
          <w:b/>
          <w:bCs/>
          <w:color w:val="FF0000"/>
          <w:sz w:val="72"/>
          <w:szCs w:val="36"/>
        </w:rPr>
        <w:lastRenderedPageBreak/>
        <w:t>R</w:t>
      </w:r>
      <w:r w:rsidRPr="00E4303E">
        <w:rPr>
          <w:rFonts w:ascii="方正正准黑简体" w:eastAsia="方正正准黑简体" w:hAnsi="CMBX12" w:hint="eastAsia"/>
          <w:b/>
          <w:bCs/>
          <w:color w:val="FF0000"/>
          <w:sz w:val="72"/>
          <w:szCs w:val="36"/>
        </w:rPr>
        <w:t>esearch report</w:t>
      </w:r>
    </w:p>
    <w:p w:rsidR="00E4303E" w:rsidRDefault="00E4303E" w:rsidP="006F6075">
      <w:pPr>
        <w:wordWrap w:val="0"/>
        <w:ind w:firstLineChars="1350" w:firstLine="4050"/>
        <w:jc w:val="right"/>
        <w:outlineLvl w:val="0"/>
        <w:rPr>
          <w:rFonts w:hint="eastAsia"/>
          <w:sz w:val="30"/>
        </w:rPr>
      </w:pPr>
    </w:p>
    <w:p w:rsidR="006F6075" w:rsidRPr="00B51204" w:rsidRDefault="006F6075" w:rsidP="00E4303E">
      <w:pPr>
        <w:ind w:firstLineChars="1350" w:firstLine="4050"/>
        <w:jc w:val="right"/>
        <w:outlineLvl w:val="0"/>
        <w:rPr>
          <w:color w:val="0000FF"/>
          <w:sz w:val="30"/>
        </w:rPr>
      </w:pPr>
      <w:r>
        <w:rPr>
          <w:rFonts w:hint="eastAsia"/>
          <w:sz w:val="30"/>
        </w:rPr>
        <w:t>2015</w:t>
      </w:r>
      <w:r w:rsidR="00625D96">
        <w:rPr>
          <w:rFonts w:hint="eastAsia"/>
          <w:sz w:val="30"/>
        </w:rPr>
        <w:t>-</w:t>
      </w:r>
      <w:proofErr w:type="gramStart"/>
      <w:r w:rsidR="00625D96">
        <w:rPr>
          <w:rFonts w:hint="eastAsia"/>
          <w:sz w:val="30"/>
        </w:rPr>
        <w:t>2</w:t>
      </w:r>
      <w:r>
        <w:rPr>
          <w:rFonts w:hint="eastAsia"/>
          <w:sz w:val="30"/>
        </w:rPr>
        <w:t xml:space="preserve">  </w:t>
      </w:r>
      <w:r w:rsidR="00625D96">
        <w:rPr>
          <w:rFonts w:hint="eastAsia"/>
          <w:sz w:val="30"/>
        </w:rPr>
        <w:t>edition</w:t>
      </w:r>
      <w:proofErr w:type="gramEnd"/>
    </w:p>
    <w:p w:rsidR="006F6075" w:rsidRPr="00625D96" w:rsidRDefault="006F6075" w:rsidP="006F6075">
      <w:pPr>
        <w:tabs>
          <w:tab w:val="right" w:pos="8640"/>
        </w:tabs>
        <w:spacing w:line="320" w:lineRule="exact"/>
        <w:ind w:rightChars="-159" w:right="-350"/>
        <w:rPr>
          <w:rFonts w:ascii="方正正准黑简体" w:eastAsia="方正正准黑简体"/>
          <w:sz w:val="24"/>
          <w:szCs w:val="24"/>
        </w:rPr>
      </w:pPr>
      <w:r w:rsidRPr="00E4303E">
        <w:rPr>
          <w:rFonts w:ascii="黑体" w:eastAsia="黑体" w:hAnsi="仿宋" w:hint="eastAsia"/>
          <w:bCs/>
          <w:noProof/>
          <w:sz w:val="18"/>
          <w:szCs w:val="36"/>
        </w:rPr>
        <mc:AlternateContent>
          <mc:Choice Requires="wps">
            <w:drawing>
              <wp:anchor distT="0" distB="0" distL="114300" distR="114300" simplePos="0" relativeHeight="251671552" behindDoc="0" locked="0" layoutInCell="1" allowOverlap="1" wp14:anchorId="052557CC" wp14:editId="04A5CFBB">
                <wp:simplePos x="0" y="0"/>
                <wp:positionH relativeFrom="column">
                  <wp:posOffset>0</wp:posOffset>
                </wp:positionH>
                <wp:positionV relativeFrom="paragraph">
                  <wp:posOffset>218440</wp:posOffset>
                </wp:positionV>
                <wp:extent cx="5534025" cy="0"/>
                <wp:effectExtent l="19050" t="15240" r="19050" b="13335"/>
                <wp:wrapSquare wrapText="bothSides"/>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4025"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2pt" to="435.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" strokecolor="red" strokeweight="1.75pt">
                <w10:wrap type="square"/>
              </v:line>
            </w:pict>
          </mc:Fallback>
        </mc:AlternateContent>
      </w:r>
      <w:r w:rsidR="00E4303E" w:rsidRPr="00E4303E">
        <w:rPr>
          <w:rFonts w:ascii="楷体_GB2312" w:eastAsia="楷体_GB2312" w:hint="eastAsia"/>
          <w:sz w:val="16"/>
        </w:rPr>
        <w:t>TSINGHUA UNIVERSITY NATIONAL INSTITUTE OF FINANCIAL RESEARCH</w:t>
      </w:r>
      <w:r w:rsidRPr="00E4303E">
        <w:rPr>
          <w:rFonts w:ascii="楷体_GB2312" w:eastAsia="楷体_GB2312" w:hint="eastAsia"/>
          <w:sz w:val="16"/>
        </w:rPr>
        <w:t xml:space="preserve">   </w:t>
      </w:r>
      <w:r w:rsidR="00E4303E">
        <w:rPr>
          <w:rFonts w:ascii="楷体_GB2312" w:eastAsia="楷体_GB2312" w:hint="eastAsia"/>
          <w:color w:val="0000FF"/>
          <w:sz w:val="30"/>
        </w:rPr>
        <w:t xml:space="preserve">       </w:t>
      </w:r>
      <w:r w:rsidR="00625D96">
        <w:rPr>
          <w:rFonts w:ascii="楷体_GB2312" w:eastAsia="楷体_GB2312" w:hint="eastAsia"/>
          <w:color w:val="0000FF"/>
          <w:sz w:val="30"/>
        </w:rPr>
        <w:t xml:space="preserve">     </w:t>
      </w:r>
      <w:r w:rsidR="00E4303E" w:rsidRPr="00625D96">
        <w:rPr>
          <w:rFonts w:ascii="方正正准黑简体" w:eastAsia="方正正准黑简体" w:hint="eastAsia"/>
          <w:sz w:val="24"/>
          <w:szCs w:val="24"/>
        </w:rPr>
        <w:t xml:space="preserve"> </w:t>
      </w:r>
      <w:r w:rsidR="00625D96" w:rsidRPr="00625D96">
        <w:rPr>
          <w:rFonts w:ascii="方正正准黑简体" w:eastAsia="方正正准黑简体"/>
          <w:sz w:val="24"/>
          <w:szCs w:val="24"/>
        </w:rPr>
        <w:t>April</w:t>
      </w:r>
      <w:r w:rsidR="00625D96">
        <w:rPr>
          <w:rFonts w:ascii="方正正准黑简体" w:eastAsia="方正正准黑简体" w:hint="eastAsia"/>
          <w:sz w:val="24"/>
          <w:szCs w:val="24"/>
        </w:rPr>
        <w:t xml:space="preserve"> </w:t>
      </w:r>
      <w:r w:rsidR="00625D96" w:rsidRPr="00625D96">
        <w:rPr>
          <w:rFonts w:ascii="方正正准黑简体" w:eastAsia="方正正准黑简体" w:hint="eastAsia"/>
          <w:sz w:val="24"/>
          <w:szCs w:val="24"/>
        </w:rPr>
        <w:t>30</w:t>
      </w:r>
      <w:r w:rsidR="00625D96" w:rsidRPr="00625D96">
        <w:rPr>
          <w:rFonts w:ascii="方正正准黑简体" w:eastAsia="方正正准黑简体" w:hint="eastAsia"/>
          <w:sz w:val="24"/>
          <w:szCs w:val="24"/>
          <w:vertAlign w:val="superscript"/>
        </w:rPr>
        <w:t>th</w:t>
      </w:r>
      <w:r w:rsidR="00625D96">
        <w:rPr>
          <w:rFonts w:ascii="方正正准黑简体" w:eastAsia="方正正准黑简体" w:hint="eastAsia"/>
          <w:sz w:val="24"/>
          <w:szCs w:val="24"/>
        </w:rPr>
        <w:t>,</w:t>
      </w:r>
      <w:r w:rsidR="00625D96" w:rsidRPr="00625D96">
        <w:rPr>
          <w:rFonts w:ascii="方正正准黑简体" w:eastAsia="方正正准黑简体" w:hint="eastAsia"/>
          <w:sz w:val="24"/>
          <w:szCs w:val="24"/>
        </w:rPr>
        <w:t xml:space="preserve"> 2015 </w:t>
      </w:r>
    </w:p>
    <w:p w:rsidR="004A5B1F" w:rsidRPr="00625D96" w:rsidRDefault="004A5B1F" w:rsidP="00B51204">
      <w:pPr>
        <w:rPr>
          <w:rFonts w:ascii="CMBX12" w:hAnsi="CMBX12" w:hint="eastAsia"/>
          <w:b/>
          <w:bCs/>
          <w:color w:val="000000"/>
          <w:sz w:val="40"/>
          <w:szCs w:val="40"/>
        </w:rPr>
      </w:pPr>
    </w:p>
    <w:p w:rsidR="000C2D06" w:rsidRPr="006F6075" w:rsidRDefault="004A5B1F" w:rsidP="00AC7C3E">
      <w:pPr>
        <w:jc w:val="center"/>
        <w:rPr>
          <w:rFonts w:ascii="方正正准黑简体" w:eastAsia="方正正准黑简体" w:hAnsi="CMR12" w:hint="eastAsia"/>
          <w:color w:val="000000"/>
          <w:szCs w:val="36"/>
        </w:rPr>
      </w:pPr>
      <w:r w:rsidRPr="004A5B1F">
        <w:rPr>
          <w:rFonts w:ascii="方正正准黑简体" w:eastAsia="方正正准黑简体" w:hAnsi="CMBX12" w:hint="eastAsia"/>
          <w:b/>
          <w:bCs/>
          <w:color w:val="000000"/>
          <w:sz w:val="36"/>
          <w:szCs w:val="36"/>
        </w:rPr>
        <w:t>The Great Wall of Debt</w:t>
      </w:r>
      <w:proofErr w:type="gramStart"/>
      <w:r w:rsidRPr="004A5B1F">
        <w:rPr>
          <w:rFonts w:ascii="方正正准黑简体" w:eastAsia="方正正准黑简体" w:hAnsi="CMBX12" w:hint="eastAsia"/>
          <w:b/>
          <w:bCs/>
          <w:color w:val="000000"/>
          <w:sz w:val="36"/>
          <w:szCs w:val="36"/>
        </w:rPr>
        <w:t>:</w:t>
      </w:r>
      <w:proofErr w:type="gramEnd"/>
      <w:r w:rsidRPr="004A5B1F">
        <w:rPr>
          <w:rFonts w:ascii="方正正准黑简体" w:eastAsia="方正正准黑简体" w:hAnsi="CMBX12" w:hint="eastAsia"/>
          <w:color w:val="000000"/>
          <w:sz w:val="36"/>
          <w:szCs w:val="36"/>
        </w:rPr>
        <w:br/>
      </w:r>
      <w:r w:rsidRPr="004A5B1F">
        <w:rPr>
          <w:rFonts w:ascii="方正正准黑简体" w:eastAsia="方正正准黑简体" w:hAnsi="CMBX12" w:hint="eastAsia"/>
          <w:b/>
          <w:bCs/>
          <w:color w:val="000000"/>
          <w:sz w:val="36"/>
          <w:szCs w:val="36"/>
        </w:rPr>
        <w:t>The Cross Section of Chinese Local</w:t>
      </w:r>
      <w:r w:rsidRPr="004A5B1F">
        <w:rPr>
          <w:rFonts w:ascii="方正正准黑简体" w:eastAsia="方正正准黑简体" w:hAnsi="CMBX12" w:hint="eastAsia"/>
          <w:color w:val="000000"/>
          <w:sz w:val="36"/>
          <w:szCs w:val="36"/>
        </w:rPr>
        <w:br/>
      </w:r>
      <w:r w:rsidRPr="004A5B1F">
        <w:rPr>
          <w:rFonts w:ascii="方正正准黑简体" w:eastAsia="方正正准黑简体" w:hAnsi="CMBX12" w:hint="eastAsia"/>
          <w:b/>
          <w:bCs/>
          <w:color w:val="000000"/>
          <w:sz w:val="36"/>
          <w:szCs w:val="36"/>
        </w:rPr>
        <w:t>Government Credit Spreads</w:t>
      </w:r>
      <w:r w:rsidRPr="004A5B1F">
        <w:rPr>
          <w:rFonts w:ascii="方正正准黑简体" w:eastAsia="方正正准黑简体" w:hAnsi="CMSY10" w:hint="eastAsia"/>
          <w:color w:val="000000"/>
          <w:sz w:val="36"/>
          <w:szCs w:val="36"/>
        </w:rPr>
        <w:br/>
      </w:r>
      <w:r w:rsidR="006F6075" w:rsidRPr="006F6075">
        <w:rPr>
          <w:rFonts w:ascii="方正正准黑简体" w:eastAsia="方正正准黑简体" w:hAnsi="CMR12" w:hint="eastAsia"/>
          <w:color w:val="000000"/>
          <w:szCs w:val="36"/>
        </w:rPr>
        <w:t>monetary policy and financial stability research center</w:t>
      </w:r>
    </w:p>
    <w:p w:rsidR="000C2D06" w:rsidRPr="004A5B1F" w:rsidRDefault="000C2D06" w:rsidP="000C2D06">
      <w:pPr>
        <w:rPr>
          <w:rFonts w:ascii="方正正准黑简体" w:eastAsia="方正正准黑简体"/>
        </w:rPr>
        <w:sectPr w:rsidR="000C2D06" w:rsidRPr="004A5B1F">
          <w:headerReference w:type="default" r:id="rId9"/>
          <w:pgSz w:w="11906" w:h="16838"/>
          <w:pgMar w:top="1440" w:right="1800" w:bottom="1440" w:left="1800" w:header="851" w:footer="992" w:gutter="0"/>
          <w:cols w:space="425"/>
          <w:docGrid w:type="lines" w:linePitch="312"/>
        </w:sectPr>
      </w:pPr>
    </w:p>
    <w:p w:rsidR="00F57B7F" w:rsidRDefault="000C2D06" w:rsidP="00F57B7F">
      <w:pPr>
        <w:spacing w:line="360" w:lineRule="auto"/>
        <w:rPr>
          <w:rFonts w:ascii="方正正准黑简体" w:eastAsia="方正正准黑简体"/>
          <w:sz w:val="24"/>
          <w:szCs w:val="24"/>
        </w:rPr>
      </w:pPr>
      <w:r w:rsidRPr="001E7124">
        <w:rPr>
          <w:rFonts w:ascii="方正正准黑简体" w:eastAsia="方正正准黑简体"/>
          <w:sz w:val="24"/>
          <w:szCs w:val="24"/>
        </w:rPr>
        <w:lastRenderedPageBreak/>
        <w:t>Abstract</w:t>
      </w:r>
      <w:r w:rsidRPr="008728DC">
        <w:rPr>
          <w:rFonts w:ascii="方正正准黑简体" w:eastAsia="方正正准黑简体" w:hint="eastAsia"/>
          <w:sz w:val="24"/>
          <w:szCs w:val="24"/>
        </w:rPr>
        <w:t>：</w:t>
      </w:r>
    </w:p>
    <w:p w:rsidR="000C2D06" w:rsidRPr="00F57B7F" w:rsidRDefault="000C2D06" w:rsidP="00F57B7F">
      <w:pPr>
        <w:spacing w:after="0" w:line="400" w:lineRule="exact"/>
        <w:ind w:firstLineChars="200" w:firstLine="480"/>
        <w:jc w:val="both"/>
        <w:rPr>
          <w:rFonts w:ascii="方正正准黑简体" w:eastAsia="方正正准黑简体"/>
          <w:sz w:val="24"/>
          <w:szCs w:val="24"/>
        </w:rPr>
      </w:pPr>
      <w:r w:rsidRPr="00F57B7F">
        <w:rPr>
          <w:rFonts w:ascii="方正正准黑简体" w:eastAsia="方正正准黑简体" w:hint="eastAsia"/>
          <w:sz w:val="24"/>
          <w:szCs w:val="24"/>
        </w:rPr>
        <w:t xml:space="preserve">Issued by local government financing vehicles and backed mostly by land sales, </w:t>
      </w:r>
      <w:proofErr w:type="spellStart"/>
      <w:r w:rsidRPr="00F57B7F">
        <w:rPr>
          <w:rFonts w:ascii="方正正准黑简体" w:eastAsia="方正正准黑简体" w:hint="eastAsia"/>
          <w:sz w:val="24"/>
          <w:szCs w:val="24"/>
        </w:rPr>
        <w:t>chengtou</w:t>
      </w:r>
      <w:proofErr w:type="spellEnd"/>
      <w:r w:rsidRPr="00F57B7F">
        <w:rPr>
          <w:rFonts w:ascii="方正正准黑简体" w:eastAsia="方正正准黑简体" w:hint="eastAsia"/>
          <w:sz w:val="24"/>
          <w:szCs w:val="24"/>
        </w:rPr>
        <w:t xml:space="preserve"> bonds are an important source of financing for Chinese local governments. We identify large heterogeneity in </w:t>
      </w:r>
      <w:proofErr w:type="spellStart"/>
      <w:r w:rsidRPr="00F57B7F">
        <w:rPr>
          <w:rFonts w:ascii="方正正准黑简体" w:eastAsia="方正正准黑简体" w:hint="eastAsia"/>
          <w:sz w:val="24"/>
          <w:szCs w:val="24"/>
        </w:rPr>
        <w:t>chengtou</w:t>
      </w:r>
      <w:proofErr w:type="spellEnd"/>
      <w:r w:rsidRPr="00F57B7F">
        <w:rPr>
          <w:rFonts w:ascii="方正正准黑简体" w:eastAsia="方正正准黑简体" w:hint="eastAsia"/>
          <w:sz w:val="24"/>
          <w:szCs w:val="24"/>
        </w:rPr>
        <w:t xml:space="preserve"> bond yields, even though they are implicitly guaranteed by </w:t>
      </w:r>
      <w:r w:rsidR="00F57B7F" w:rsidRPr="00F57B7F">
        <w:rPr>
          <w:rFonts w:ascii="方正正准黑简体" w:eastAsia="方正正准黑简体" w:hint="eastAsia"/>
          <w:sz w:val="24"/>
          <w:szCs w:val="24"/>
        </w:rPr>
        <w:t xml:space="preserve">the central government. Factors </w:t>
      </w:r>
      <w:r w:rsidRPr="00F57B7F">
        <w:rPr>
          <w:rFonts w:ascii="方正正准黑简体" w:eastAsia="方正正准黑简体" w:hint="eastAsia"/>
          <w:sz w:val="24"/>
          <w:szCs w:val="24"/>
        </w:rPr>
        <w:t xml:space="preserve">reflecting China’s aggregate credit risk </w:t>
      </w:r>
      <w:r w:rsidR="00F57B7F" w:rsidRPr="00F57B7F">
        <w:rPr>
          <w:rFonts w:ascii="方正正准黑简体" w:eastAsia="方正正准黑简体" w:hint="eastAsia"/>
          <w:sz w:val="24"/>
          <w:szCs w:val="24"/>
        </w:rPr>
        <w:t>and monetary p</w:t>
      </w:r>
      <w:r w:rsidRPr="00F57B7F">
        <w:rPr>
          <w:rFonts w:ascii="方正正准黑简体" w:eastAsia="方正正准黑简体" w:hint="eastAsia"/>
          <w:sz w:val="24"/>
          <w:szCs w:val="24"/>
        </w:rPr>
        <w:t>olicy are priced in the cross section. Reflecting the nature of their collateral, real estate variable</w:t>
      </w:r>
      <w:r w:rsidR="00F57B7F" w:rsidRPr="00F57B7F">
        <w:rPr>
          <w:rFonts w:ascii="方正正准黑简体" w:eastAsia="方正正准黑简体" w:hint="eastAsia"/>
          <w:sz w:val="24"/>
          <w:szCs w:val="24"/>
        </w:rPr>
        <w:t>s are imp</w:t>
      </w:r>
      <w:r w:rsidRPr="00F57B7F">
        <w:rPr>
          <w:rFonts w:ascii="方正正准黑简体" w:eastAsia="方正正准黑简体" w:hint="eastAsia"/>
          <w:sz w:val="24"/>
          <w:szCs w:val="24"/>
        </w:rPr>
        <w:t xml:space="preserve">ortant drivers of </w:t>
      </w:r>
      <w:proofErr w:type="spellStart"/>
      <w:r w:rsidRPr="00F57B7F">
        <w:rPr>
          <w:rFonts w:ascii="方正正准黑简体" w:eastAsia="方正正准黑简体" w:hint="eastAsia"/>
          <w:sz w:val="24"/>
          <w:szCs w:val="24"/>
        </w:rPr>
        <w:t>chengtou</w:t>
      </w:r>
      <w:proofErr w:type="spellEnd"/>
      <w:r w:rsidRPr="00F57B7F">
        <w:rPr>
          <w:rFonts w:ascii="方正正准黑简体" w:eastAsia="方正正准黑简体" w:hint="eastAsia"/>
          <w:sz w:val="24"/>
          <w:szCs w:val="24"/>
        </w:rPr>
        <w:t xml:space="preserve"> bond yields, as are other macro fundamentals and liquidity characteristics. We find a significantly p</w:t>
      </w:r>
      <w:r w:rsidR="00F57B7F" w:rsidRPr="00F57B7F">
        <w:rPr>
          <w:rFonts w:ascii="方正正准黑简体" w:eastAsia="方正正准黑简体" w:hint="eastAsia"/>
          <w:sz w:val="24"/>
          <w:szCs w:val="24"/>
        </w:rPr>
        <w:t xml:space="preserve">ositive </w:t>
      </w:r>
      <w:r w:rsidRPr="00F57B7F">
        <w:rPr>
          <w:rFonts w:ascii="方正正准黑简体" w:eastAsia="方正正准黑简体" w:hint="eastAsia"/>
          <w:sz w:val="24"/>
          <w:szCs w:val="24"/>
        </w:rPr>
        <w:t xml:space="preserve">relation between </w:t>
      </w:r>
      <w:proofErr w:type="spellStart"/>
      <w:r w:rsidRPr="00F57B7F">
        <w:rPr>
          <w:rFonts w:ascii="方正正准黑简体" w:eastAsia="方正正准黑简体" w:hint="eastAsia"/>
          <w:sz w:val="24"/>
          <w:szCs w:val="24"/>
        </w:rPr>
        <w:t>chengtou</w:t>
      </w:r>
      <w:proofErr w:type="spellEnd"/>
      <w:r w:rsidRPr="00F57B7F">
        <w:rPr>
          <w:rFonts w:ascii="方正正准黑简体" w:eastAsia="方正正准黑简体" w:hint="eastAsia"/>
          <w:sz w:val="24"/>
          <w:szCs w:val="24"/>
        </w:rPr>
        <w:t xml:space="preserve"> bond yields and an index of local government corruption.</w:t>
      </w:r>
    </w:p>
    <w:p w:rsidR="004A5B1F" w:rsidRPr="000C2D06" w:rsidRDefault="004A5B1F" w:rsidP="000C2D06">
      <w:pPr>
        <w:spacing w:after="0" w:line="240" w:lineRule="auto"/>
        <w:rPr>
          <w:rFonts w:ascii="CMR12" w:hAnsi="CMR12" w:hint="eastAsia"/>
          <w:color w:val="000000"/>
          <w:sz w:val="28"/>
          <w:szCs w:val="28"/>
        </w:rPr>
        <w:sectPr w:rsidR="004A5B1F" w:rsidRPr="000C2D06" w:rsidSect="004A5B1F">
          <w:headerReference w:type="default" r:id="rId10"/>
          <w:type w:val="continuous"/>
          <w:pgSz w:w="11906" w:h="16838"/>
          <w:pgMar w:top="1440" w:right="1800" w:bottom="1440" w:left="1800" w:header="851" w:footer="992" w:gutter="0"/>
          <w:cols w:space="425"/>
          <w:docGrid w:type="lines" w:linePitch="312"/>
        </w:sectPr>
      </w:pPr>
    </w:p>
    <w:p w:rsidR="00ED1E55" w:rsidRPr="00ED1E55" w:rsidRDefault="000C2D06" w:rsidP="000C2D06">
      <w:pPr>
        <w:pStyle w:val="1"/>
        <w:widowControl w:val="0"/>
        <w:spacing w:line="360" w:lineRule="auto"/>
        <w:jc w:val="both"/>
        <w:rPr>
          <w:rFonts w:ascii="方正正准黑简体" w:eastAsia="方正正准黑简体"/>
          <w:sz w:val="24"/>
          <w:szCs w:val="24"/>
        </w:rPr>
      </w:pPr>
      <w:r>
        <w:rPr>
          <w:rFonts w:ascii="方正正准黑简体" w:eastAsia="方正正准黑简体" w:hint="eastAsia"/>
          <w:sz w:val="24"/>
          <w:szCs w:val="24"/>
        </w:rPr>
        <w:lastRenderedPageBreak/>
        <w:t>1</w:t>
      </w:r>
      <w:r w:rsidR="00ED1E55" w:rsidRPr="00ED1E55">
        <w:rPr>
          <w:rFonts w:ascii="方正正准黑简体" w:eastAsia="方正正准黑简体" w:hint="eastAsia"/>
          <w:sz w:val="24"/>
          <w:szCs w:val="24"/>
        </w:rPr>
        <w:t>介绍</w:t>
      </w:r>
    </w:p>
    <w:p w:rsidR="00ED1E55" w:rsidRPr="00ED1E55" w:rsidRDefault="00ED1E55" w:rsidP="00ED1E55">
      <w:pPr>
        <w:spacing w:line="360" w:lineRule="auto"/>
        <w:ind w:firstLineChars="202" w:firstLine="485"/>
        <w:rPr>
          <w:rFonts w:ascii="方正正准黑简体" w:eastAsia="方正正准黑简体"/>
          <w:sz w:val="24"/>
          <w:szCs w:val="24"/>
        </w:rPr>
      </w:pPr>
      <w:proofErr w:type="gramStart"/>
      <w:r w:rsidRPr="00ED1E55">
        <w:rPr>
          <w:rFonts w:ascii="方正正准黑简体" w:eastAsia="方正正准黑简体" w:hint="eastAsia"/>
          <w:sz w:val="24"/>
          <w:szCs w:val="24"/>
        </w:rPr>
        <w:t>城投债是</w:t>
      </w:r>
      <w:proofErr w:type="gramEnd"/>
      <w:r w:rsidRPr="00ED1E55">
        <w:rPr>
          <w:rFonts w:ascii="方正正准黑简体" w:eastAsia="方正正准黑简体" w:hint="eastAsia"/>
          <w:sz w:val="24"/>
          <w:szCs w:val="24"/>
        </w:rPr>
        <w:t>中国地方政府的债务。在债券市场上通过发行</w:t>
      </w:r>
      <w:proofErr w:type="gramStart"/>
      <w:r w:rsidRPr="00ED1E55">
        <w:rPr>
          <w:rFonts w:ascii="方正正准黑简体" w:eastAsia="方正正准黑简体" w:hint="eastAsia"/>
          <w:sz w:val="24"/>
          <w:szCs w:val="24"/>
        </w:rPr>
        <w:t>城投债所</w:t>
      </w:r>
      <w:proofErr w:type="gramEnd"/>
      <w:r w:rsidRPr="00ED1E55">
        <w:rPr>
          <w:rFonts w:ascii="方正正准黑简体" w:eastAsia="方正正准黑简体" w:hint="eastAsia"/>
          <w:sz w:val="24"/>
          <w:szCs w:val="24"/>
        </w:rPr>
        <w:t>筹集的资金在很大比例上用于支持中国在数量和规模上急速增长的基础设施建设项目。这些项目既包括像耗资高达24亿美元的上海塔（目前世界第二高的建筑），也覆盖了在中国各个城市蓬勃发展的居民住宅房地产开发。从2008年到2014年，</w:t>
      </w:r>
      <w:proofErr w:type="gramStart"/>
      <w:r w:rsidRPr="00ED1E55">
        <w:rPr>
          <w:rFonts w:ascii="方正正准黑简体" w:eastAsia="方正正准黑简体" w:hint="eastAsia"/>
          <w:sz w:val="24"/>
          <w:szCs w:val="24"/>
        </w:rPr>
        <w:t>城投债市场</w:t>
      </w:r>
      <w:proofErr w:type="gramEnd"/>
      <w:r w:rsidRPr="00ED1E55">
        <w:rPr>
          <w:rFonts w:ascii="方正正准黑简体" w:eastAsia="方正正准黑简体" w:hint="eastAsia"/>
          <w:sz w:val="24"/>
          <w:szCs w:val="24"/>
        </w:rPr>
        <w:t>以每年85%的速度增长。截至2014年12月底，待偿还的城</w:t>
      </w:r>
      <w:proofErr w:type="gramStart"/>
      <w:r w:rsidRPr="00ED1E55">
        <w:rPr>
          <w:rFonts w:ascii="方正正准黑简体" w:eastAsia="方正正准黑简体" w:hint="eastAsia"/>
          <w:sz w:val="24"/>
          <w:szCs w:val="24"/>
        </w:rPr>
        <w:t>投债规模</w:t>
      </w:r>
      <w:proofErr w:type="gramEnd"/>
      <w:r w:rsidRPr="00ED1E55">
        <w:rPr>
          <w:rFonts w:ascii="方正正准黑简体" w:eastAsia="方正正准黑简体" w:hint="eastAsia"/>
          <w:sz w:val="24"/>
          <w:szCs w:val="24"/>
        </w:rPr>
        <w:t>已经达到4.95</w:t>
      </w:r>
      <w:proofErr w:type="gramStart"/>
      <w:r w:rsidRPr="00ED1E55">
        <w:rPr>
          <w:rFonts w:ascii="方正正准黑简体" w:eastAsia="方正正准黑简体" w:hint="eastAsia"/>
          <w:sz w:val="24"/>
          <w:szCs w:val="24"/>
        </w:rPr>
        <w:t>万亿</w:t>
      </w:r>
      <w:proofErr w:type="gramEnd"/>
      <w:r w:rsidRPr="00ED1E55">
        <w:rPr>
          <w:rFonts w:ascii="方正正准黑简体" w:eastAsia="方正正准黑简体" w:hint="eastAsia"/>
          <w:sz w:val="24"/>
          <w:szCs w:val="24"/>
        </w:rPr>
        <w:t>人民币（相当于0.82</w:t>
      </w:r>
      <w:proofErr w:type="gramStart"/>
      <w:r w:rsidRPr="00ED1E55">
        <w:rPr>
          <w:rFonts w:ascii="方正正准黑简体" w:eastAsia="方正正准黑简体" w:hint="eastAsia"/>
          <w:sz w:val="24"/>
          <w:szCs w:val="24"/>
        </w:rPr>
        <w:t>万亿</w:t>
      </w:r>
      <w:proofErr w:type="gramEnd"/>
      <w:r w:rsidRPr="00ED1E55">
        <w:rPr>
          <w:rFonts w:ascii="方正正准黑简体" w:eastAsia="方正正准黑简体" w:hint="eastAsia"/>
          <w:sz w:val="24"/>
          <w:szCs w:val="24"/>
        </w:rPr>
        <w:t>美元）。与城</w:t>
      </w:r>
      <w:proofErr w:type="gramStart"/>
      <w:r w:rsidRPr="00ED1E55">
        <w:rPr>
          <w:rFonts w:ascii="方正正准黑简体" w:eastAsia="方正正准黑简体" w:hint="eastAsia"/>
          <w:sz w:val="24"/>
          <w:szCs w:val="24"/>
        </w:rPr>
        <w:t>投债规模</w:t>
      </w:r>
      <w:proofErr w:type="gramEnd"/>
      <w:r w:rsidRPr="00ED1E55">
        <w:rPr>
          <w:rFonts w:ascii="方正正准黑简体" w:eastAsia="方正正准黑简体" w:hint="eastAsia"/>
          <w:sz w:val="24"/>
          <w:szCs w:val="24"/>
        </w:rPr>
        <w:t>的快速增长相对应，截至2014年年底，中国的债务总量与GDP的比值由2008年的130%增长到了200%以上。</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地方政府通过地方政府融资平台（LGFV）发行城投债，将募集到的资金配合中央政府划拨的转移资金共同使用。在典型的</w:t>
      </w:r>
      <w:proofErr w:type="gramStart"/>
      <w:r w:rsidRPr="00ED1E55">
        <w:rPr>
          <w:rFonts w:ascii="方正正准黑简体" w:eastAsia="方正正准黑简体" w:hint="eastAsia"/>
          <w:sz w:val="24"/>
          <w:szCs w:val="24"/>
        </w:rPr>
        <w:t>城投债发行</w:t>
      </w:r>
      <w:proofErr w:type="gramEnd"/>
      <w:r w:rsidRPr="00ED1E55">
        <w:rPr>
          <w:rFonts w:ascii="方正正准黑简体" w:eastAsia="方正正准黑简体" w:hint="eastAsia"/>
          <w:sz w:val="24"/>
          <w:szCs w:val="24"/>
        </w:rPr>
        <w:t>结构中，地方政府融资平台（LGFV）向地方政府提供资金，这部分资金被记为地方政府收入；同时，地方政府将土地使用权或者类似高速公路、桥梁的资产，转让给地方政府融资平台。</w:t>
      </w:r>
      <w:proofErr w:type="gramStart"/>
      <w:r w:rsidRPr="00ED1E55">
        <w:rPr>
          <w:rFonts w:ascii="方正正准黑简体" w:eastAsia="方正正准黑简体" w:hint="eastAsia"/>
          <w:sz w:val="24"/>
          <w:szCs w:val="24"/>
        </w:rPr>
        <w:t>城投债全称</w:t>
      </w:r>
      <w:proofErr w:type="gramEnd"/>
      <w:r w:rsidRPr="00ED1E55">
        <w:rPr>
          <w:rFonts w:ascii="方正正准黑简体" w:eastAsia="方正正准黑简体" w:hint="eastAsia"/>
          <w:sz w:val="24"/>
          <w:szCs w:val="24"/>
        </w:rPr>
        <w:t>为“城市投资建设债”，以土地使用权作为抵押品。与美国不同，中国的地方政府没有征收营业税、房产税和所得税的权力（1994年生效的《预算法》中的规定）。此外，除非获得国务院批准</w:t>
      </w:r>
      <w:r w:rsidRPr="00ED1E55">
        <w:rPr>
          <w:rStyle w:val="ab"/>
          <w:rFonts w:ascii="方正正准黑简体" w:eastAsia="方正正准黑简体" w:hint="eastAsia"/>
          <w:sz w:val="24"/>
          <w:szCs w:val="24"/>
        </w:rPr>
        <w:footnoteReference w:id="1"/>
      </w:r>
      <w:r w:rsidRPr="00ED1E55">
        <w:rPr>
          <w:rFonts w:ascii="方正正准黑简体" w:eastAsia="方正正准黑简体" w:hint="eastAsia"/>
          <w:sz w:val="24"/>
          <w:szCs w:val="24"/>
        </w:rPr>
        <w:t>，中国地方政府不能直接向银行借贷或者自行举债。若地方政府的发债申请获得批准，地方债则由财政部代为发行。而地方政府融资平台不受限于上述规定，因此他们逐渐成为地方政府所依赖的重要融资渠道。</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lastRenderedPageBreak/>
        <w:t>图1显示了2008年以来</w:t>
      </w:r>
      <w:proofErr w:type="gramStart"/>
      <w:r w:rsidRPr="00ED1E55">
        <w:rPr>
          <w:rFonts w:ascii="方正正准黑简体" w:eastAsia="方正正准黑简体" w:hint="eastAsia"/>
          <w:sz w:val="24"/>
          <w:szCs w:val="24"/>
        </w:rPr>
        <w:t>城投债市场</w:t>
      </w:r>
      <w:proofErr w:type="gramEnd"/>
      <w:r w:rsidRPr="00ED1E55">
        <w:rPr>
          <w:rFonts w:ascii="方正正准黑简体" w:eastAsia="方正正准黑简体" w:hint="eastAsia"/>
          <w:sz w:val="24"/>
          <w:szCs w:val="24"/>
        </w:rPr>
        <w:t>急剧扩张的趋势。在此次全球金融危机中，中国政府当局推出了4</w:t>
      </w:r>
      <w:proofErr w:type="gramStart"/>
      <w:r w:rsidRPr="00ED1E55">
        <w:rPr>
          <w:rFonts w:ascii="方正正准黑简体" w:eastAsia="方正正准黑简体" w:hint="eastAsia"/>
          <w:sz w:val="24"/>
          <w:szCs w:val="24"/>
        </w:rPr>
        <w:t>万亿</w:t>
      </w:r>
      <w:proofErr w:type="gramEnd"/>
      <w:r w:rsidRPr="00ED1E55">
        <w:rPr>
          <w:rFonts w:ascii="方正正准黑简体" w:eastAsia="方正正准黑简体" w:hint="eastAsia"/>
          <w:sz w:val="24"/>
          <w:szCs w:val="24"/>
        </w:rPr>
        <w:t>人民币（2500亿美元）的刺激计划以应对经济增长的放缓。其中仅有1.2</w:t>
      </w:r>
      <w:proofErr w:type="gramStart"/>
      <w:r w:rsidRPr="00ED1E55">
        <w:rPr>
          <w:rFonts w:ascii="方正正准黑简体" w:eastAsia="方正正准黑简体" w:hint="eastAsia"/>
          <w:sz w:val="24"/>
          <w:szCs w:val="24"/>
        </w:rPr>
        <w:t>万亿</w:t>
      </w:r>
      <w:proofErr w:type="gramEnd"/>
      <w:r w:rsidRPr="00ED1E55">
        <w:rPr>
          <w:rFonts w:ascii="方正正准黑简体" w:eastAsia="方正正准黑简体" w:hint="eastAsia"/>
          <w:sz w:val="24"/>
          <w:szCs w:val="24"/>
        </w:rPr>
        <w:t>直接来自中央政府；其余的2.8</w:t>
      </w:r>
      <w:proofErr w:type="gramStart"/>
      <w:r w:rsidRPr="00ED1E55">
        <w:rPr>
          <w:rFonts w:ascii="方正正准黑简体" w:eastAsia="方正正准黑简体" w:hint="eastAsia"/>
          <w:sz w:val="24"/>
          <w:szCs w:val="24"/>
        </w:rPr>
        <w:t>万亿</w:t>
      </w:r>
      <w:proofErr w:type="gramEnd"/>
      <w:r w:rsidRPr="00ED1E55">
        <w:rPr>
          <w:rFonts w:ascii="方正正准黑简体" w:eastAsia="方正正准黑简体" w:hint="eastAsia"/>
          <w:sz w:val="24"/>
          <w:szCs w:val="24"/>
        </w:rPr>
        <w:t>则由地方政府承担（参见Lu and Sun, 2013）。为规避《预算法》对地方政府发行债券和向银行贷款的约束，地方政府基本依赖</w:t>
      </w:r>
      <w:proofErr w:type="gramStart"/>
      <w:r w:rsidRPr="00ED1E55">
        <w:rPr>
          <w:rFonts w:ascii="方正正准黑简体" w:eastAsia="方正正准黑简体" w:hint="eastAsia"/>
          <w:sz w:val="24"/>
          <w:szCs w:val="24"/>
        </w:rPr>
        <w:t>城投债来</w:t>
      </w:r>
      <w:proofErr w:type="gramEnd"/>
      <w:r w:rsidRPr="00ED1E55">
        <w:rPr>
          <w:rFonts w:ascii="方正正准黑简体" w:eastAsia="方正正准黑简体" w:hint="eastAsia"/>
          <w:sz w:val="24"/>
          <w:szCs w:val="24"/>
        </w:rPr>
        <w:t>获取刺激计划要求的资金。此外，由于中国地方官员的晋升主要取决于该官员能否促使所管辖地区实现经济增长以及经济增长能否达到中央政府所制定的增长目标（参见Li and Zhou, 2005），这种制度安排进一步刺激地方政府通过出让土地使用权和发行</w:t>
      </w:r>
      <w:proofErr w:type="gramStart"/>
      <w:r w:rsidRPr="00ED1E55">
        <w:rPr>
          <w:rFonts w:ascii="方正正准黑简体" w:eastAsia="方正正准黑简体" w:hint="eastAsia"/>
          <w:sz w:val="24"/>
          <w:szCs w:val="24"/>
        </w:rPr>
        <w:t>城投债等</w:t>
      </w:r>
      <w:proofErr w:type="gramEnd"/>
      <w:r w:rsidRPr="00ED1E55">
        <w:rPr>
          <w:rFonts w:ascii="方正正准黑简体" w:eastAsia="方正正准黑简体" w:hint="eastAsia"/>
          <w:sz w:val="24"/>
          <w:szCs w:val="24"/>
        </w:rPr>
        <w:t>能够绕开国务院批准流程的方式进行融资。</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规模庞大且快速增长的</w:t>
      </w:r>
      <w:proofErr w:type="gramStart"/>
      <w:r w:rsidRPr="00ED1E55">
        <w:rPr>
          <w:rFonts w:ascii="方正正准黑简体" w:eastAsia="方正正准黑简体" w:hint="eastAsia"/>
          <w:sz w:val="24"/>
          <w:szCs w:val="24"/>
        </w:rPr>
        <w:t>城投债市场</w:t>
      </w:r>
      <w:proofErr w:type="gramEnd"/>
      <w:r w:rsidRPr="00ED1E55">
        <w:rPr>
          <w:rFonts w:ascii="方正正准黑简体" w:eastAsia="方正正准黑简体" w:hint="eastAsia"/>
          <w:sz w:val="24"/>
          <w:szCs w:val="24"/>
        </w:rPr>
        <w:t>对国内基础设施建设起到的重要作用本身就使得城</w:t>
      </w:r>
      <w:proofErr w:type="gramStart"/>
      <w:r w:rsidRPr="00ED1E55">
        <w:rPr>
          <w:rFonts w:ascii="方正正准黑简体" w:eastAsia="方正正准黑简体" w:hint="eastAsia"/>
          <w:sz w:val="24"/>
          <w:szCs w:val="24"/>
        </w:rPr>
        <w:t>投债具有</w:t>
      </w:r>
      <w:proofErr w:type="gramEnd"/>
      <w:r w:rsidRPr="00ED1E55">
        <w:rPr>
          <w:rFonts w:ascii="方正正准黑简体" w:eastAsia="方正正准黑简体" w:hint="eastAsia"/>
          <w:sz w:val="24"/>
          <w:szCs w:val="24"/>
        </w:rPr>
        <w:t>很高的研究价值，然而我们更为关注</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一个重要特征：</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市场定价受到政府担保和政治风险等因素的影响。城</w:t>
      </w:r>
      <w:proofErr w:type="gramStart"/>
      <w:r w:rsidRPr="00ED1E55">
        <w:rPr>
          <w:rFonts w:ascii="方正正准黑简体" w:eastAsia="方正正准黑简体" w:hint="eastAsia"/>
          <w:sz w:val="24"/>
          <w:szCs w:val="24"/>
        </w:rPr>
        <w:t>投债虽然</w:t>
      </w:r>
      <w:proofErr w:type="gramEnd"/>
      <w:r w:rsidRPr="00ED1E55">
        <w:rPr>
          <w:rFonts w:ascii="方正正准黑简体" w:eastAsia="方正正准黑简体" w:hint="eastAsia"/>
          <w:sz w:val="24"/>
          <w:szCs w:val="24"/>
        </w:rPr>
        <w:t>由地方政府设发行，但却是由中央政府提供隐性担保。</w:t>
      </w:r>
      <w:r w:rsidRPr="00ED1E55">
        <w:rPr>
          <w:rStyle w:val="ab"/>
          <w:rFonts w:ascii="方正正准黑简体" w:eastAsia="方正正准黑简体" w:hint="eastAsia"/>
          <w:sz w:val="24"/>
          <w:szCs w:val="24"/>
        </w:rPr>
        <w:footnoteReference w:id="2"/>
      </w:r>
      <w:r w:rsidRPr="00ED1E55">
        <w:rPr>
          <w:rFonts w:ascii="方正正准黑简体" w:eastAsia="方正正准黑简体" w:hint="eastAsia"/>
          <w:sz w:val="24"/>
          <w:szCs w:val="24"/>
        </w:rPr>
        <w:t>在中国目前的财税体制下，中央政府为地方政府的收入和赤字兜底，这也与地方政府直接发行债券或向商业银行贷款必须经过中央政府审批的要求相适应。名义上，地方政府承担</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还款义务，但归根结底，还是中央政府</w:t>
      </w:r>
      <w:proofErr w:type="gramStart"/>
      <w:r w:rsidRPr="00ED1E55">
        <w:rPr>
          <w:rFonts w:ascii="方正正准黑简体" w:eastAsia="方正正准黑简体" w:hint="eastAsia"/>
          <w:sz w:val="24"/>
          <w:szCs w:val="24"/>
        </w:rPr>
        <w:t>为城投债背书</w:t>
      </w:r>
      <w:proofErr w:type="gramEnd"/>
      <w:r w:rsidRPr="00ED1E55">
        <w:rPr>
          <w:rFonts w:ascii="方正正准黑简体" w:eastAsia="方正正准黑简体" w:hint="eastAsia"/>
          <w:sz w:val="24"/>
          <w:szCs w:val="24"/>
        </w:rPr>
        <w:t>。然而</w:t>
      </w:r>
      <w:r w:rsidRPr="00ED1E55">
        <w:rPr>
          <w:rFonts w:ascii="方正正准黑简体" w:eastAsia="方正正准黑简体" w:hint="eastAsia"/>
          <w:sz w:val="24"/>
          <w:szCs w:val="24"/>
        </w:rPr>
        <w:lastRenderedPageBreak/>
        <w:t>地方政府设立融资平台公司、发行城</w:t>
      </w:r>
      <w:proofErr w:type="gramStart"/>
      <w:r w:rsidRPr="00ED1E55">
        <w:rPr>
          <w:rFonts w:ascii="方正正准黑简体" w:eastAsia="方正正准黑简体" w:hint="eastAsia"/>
          <w:sz w:val="24"/>
          <w:szCs w:val="24"/>
        </w:rPr>
        <w:t>投债并不</w:t>
      </w:r>
      <w:proofErr w:type="gramEnd"/>
      <w:r w:rsidRPr="00ED1E55">
        <w:rPr>
          <w:rFonts w:ascii="方正正准黑简体" w:eastAsia="方正正准黑简体" w:hint="eastAsia"/>
          <w:sz w:val="24"/>
          <w:szCs w:val="24"/>
        </w:rPr>
        <w:t>需要通过中央审批。所以尽管有中央政府的隐性担保存在，我们发现不同省份的</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收益率存在显著的经济差别。</w:t>
      </w:r>
      <w:r w:rsidRPr="00ED1E55">
        <w:rPr>
          <w:rStyle w:val="ab"/>
          <w:rFonts w:ascii="方正正准黑简体" w:eastAsia="方正正准黑简体" w:hint="eastAsia"/>
          <w:sz w:val="24"/>
          <w:szCs w:val="24"/>
        </w:rPr>
        <w:footnoteReference w:id="3"/>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 xml:space="preserve">这种收益率的差异性恰好提供了一个研究政治风险因素及其对地方政府信用利差影响的切入点。即便在发达国家，腐败和政治勾结也会影响市场价格。例如，Butler, </w:t>
      </w:r>
      <w:proofErr w:type="spellStart"/>
      <w:r w:rsidRPr="00ED1E55">
        <w:rPr>
          <w:rFonts w:ascii="方正正准黑简体" w:eastAsia="方正正准黑简体" w:hint="eastAsia"/>
          <w:sz w:val="24"/>
          <w:szCs w:val="24"/>
        </w:rPr>
        <w:t>Fauver</w:t>
      </w:r>
      <w:proofErr w:type="spellEnd"/>
      <w:r w:rsidRPr="00ED1E55">
        <w:rPr>
          <w:rFonts w:ascii="方正正准黑简体" w:eastAsia="方正正准黑简体" w:hint="eastAsia"/>
          <w:sz w:val="24"/>
          <w:szCs w:val="24"/>
        </w:rPr>
        <w:t>, and Mortal（2009）针对美国市场的研究发现：腐败程度的高低和美国市政债券发行收益率的高低存在显著的正相关性。中国的腐败和政治不透明程度显著高于发达国家，因而有许多学者利用中国的市场、社会经济状况来研究腐败、政治干预背后的经济学（参见</w:t>
      </w:r>
      <w:proofErr w:type="spellStart"/>
      <w:r w:rsidRPr="00ED1E55">
        <w:rPr>
          <w:rFonts w:ascii="方正正准黑简体" w:eastAsia="方正正准黑简体" w:hint="eastAsia"/>
          <w:sz w:val="24"/>
          <w:szCs w:val="24"/>
        </w:rPr>
        <w:t>Fisman</w:t>
      </w:r>
      <w:proofErr w:type="spellEnd"/>
      <w:r w:rsidRPr="00ED1E55">
        <w:rPr>
          <w:rFonts w:ascii="方正正准黑简体" w:eastAsia="方正正准黑简体" w:hint="eastAsia"/>
          <w:sz w:val="24"/>
          <w:szCs w:val="24"/>
        </w:rPr>
        <w:t xml:space="preserve"> and Wang, 2011, 2013及其他研究）。另外，针对</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另一个研究重点是其质押品与房地产市场之间的联系。我们可以利用这种联系和各省份基本面数据来测量发行</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不同省份的经济健康程度。</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此外，</w:t>
      </w:r>
      <w:proofErr w:type="gramStart"/>
      <w:r w:rsidRPr="00ED1E55">
        <w:rPr>
          <w:rFonts w:ascii="方正正准黑简体" w:eastAsia="方正正准黑简体" w:hint="eastAsia"/>
          <w:sz w:val="24"/>
          <w:szCs w:val="24"/>
        </w:rPr>
        <w:t>城投债市场</w:t>
      </w:r>
      <w:proofErr w:type="gramEnd"/>
      <w:r w:rsidRPr="00ED1E55">
        <w:rPr>
          <w:rFonts w:ascii="方正正准黑简体" w:eastAsia="方正正准黑简体" w:hint="eastAsia"/>
          <w:sz w:val="24"/>
          <w:szCs w:val="24"/>
        </w:rPr>
        <w:t>是中国影子银行系统的一部分。影子银行——信托、资产证券化、保险公司和融资租赁公司，以及其他非银行金融机构——持有大量城投债，并且面临逐渐扩大的地方政府违约风险敞口（参见Wu and He, 2014）。因此，考虑到中国的经济规模，中国地方政府债务问题可能会是中国乃至世界系统性风险的一个源头。从这个意义上讲，中国的地方政府债券具有其他国家所不具有的特殊系统性风险，比如美国的市政债。</w:t>
      </w:r>
      <w:r w:rsidRPr="00ED1E55">
        <w:rPr>
          <w:rFonts w:ascii="方正正准黑简体" w:eastAsia="方正正准黑简体" w:hint="eastAsia"/>
          <w:sz w:val="24"/>
          <w:szCs w:val="24"/>
        </w:rPr>
        <w:lastRenderedPageBreak/>
        <w:t>考虑到</w:t>
      </w:r>
      <w:proofErr w:type="gramStart"/>
      <w:r w:rsidRPr="00ED1E55">
        <w:rPr>
          <w:rFonts w:ascii="方正正准黑简体" w:eastAsia="方正正准黑简体" w:hint="eastAsia"/>
          <w:sz w:val="24"/>
          <w:szCs w:val="24"/>
        </w:rPr>
        <w:t>城投债在</w:t>
      </w:r>
      <w:proofErr w:type="gramEnd"/>
      <w:r w:rsidRPr="00ED1E55">
        <w:rPr>
          <w:rFonts w:ascii="方正正准黑简体" w:eastAsia="方正正准黑简体" w:hint="eastAsia"/>
          <w:sz w:val="24"/>
          <w:szCs w:val="24"/>
        </w:rPr>
        <w:t>中国金融系统中的重要作用，我们发现</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收益率对于反映总体信用风险和货币政策变动的变量敏感。</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我们发现，在各省份中，与中国总体信用风险（以中国主权信用违约互换的利差变化为度量）关联程度较高的省份存在风险溢价；同时，与实际有效汇率相关性较高的省份则呈现风险折价。前一个结论对应于中央政府和地方政府之间紧密的财政关系：当中国风险增大时，与中央政府联系最为紧密的省份的</w:t>
      </w:r>
      <w:proofErr w:type="gramStart"/>
      <w:r w:rsidRPr="00ED1E55">
        <w:rPr>
          <w:rFonts w:ascii="方正正准黑简体" w:eastAsia="方正正准黑简体" w:hint="eastAsia"/>
          <w:sz w:val="24"/>
          <w:szCs w:val="24"/>
        </w:rPr>
        <w:t>城投债收益率</w:t>
      </w:r>
      <w:proofErr w:type="gramEnd"/>
      <w:r w:rsidRPr="00ED1E55">
        <w:rPr>
          <w:rFonts w:ascii="方正正准黑简体" w:eastAsia="方正正准黑简体" w:hint="eastAsia"/>
          <w:sz w:val="24"/>
          <w:szCs w:val="24"/>
        </w:rPr>
        <w:t>会增加。导致后一个结论的原因则可能是：在实际有效汇率贬值时，以进出口贸易为主要经济部门的省份的地区经济状况和财政收入都会改善。其他条件不变时，上述情况会降低</w:t>
      </w:r>
      <w:proofErr w:type="gramStart"/>
      <w:r w:rsidRPr="00ED1E55">
        <w:rPr>
          <w:rFonts w:ascii="方正正准黑简体" w:eastAsia="方正正准黑简体" w:hint="eastAsia"/>
          <w:sz w:val="24"/>
          <w:szCs w:val="24"/>
        </w:rPr>
        <w:t>城投债收益率</w:t>
      </w:r>
      <w:proofErr w:type="gramEnd"/>
      <w:r w:rsidRPr="00ED1E55">
        <w:rPr>
          <w:rFonts w:ascii="方正正准黑简体" w:eastAsia="方正正准黑简体" w:hint="eastAsia"/>
          <w:sz w:val="24"/>
          <w:szCs w:val="24"/>
        </w:rPr>
        <w:t>。</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我们发现：发行省份的特征，包括宏观经济情况、市场结构和金融整体环境等，对城</w:t>
      </w:r>
      <w:proofErr w:type="gramStart"/>
      <w:r w:rsidRPr="00ED1E55">
        <w:rPr>
          <w:rFonts w:ascii="方正正准黑简体" w:eastAsia="方正正准黑简体" w:hint="eastAsia"/>
          <w:sz w:val="24"/>
          <w:szCs w:val="24"/>
        </w:rPr>
        <w:t>投债价格</w:t>
      </w:r>
      <w:proofErr w:type="gramEnd"/>
      <w:r w:rsidRPr="00ED1E55">
        <w:rPr>
          <w:rFonts w:ascii="方正正准黑简体" w:eastAsia="方正正准黑简体" w:hint="eastAsia"/>
          <w:sz w:val="24"/>
          <w:szCs w:val="24"/>
        </w:rPr>
        <w:t>具有显著解释力。影响</w:t>
      </w:r>
      <w:proofErr w:type="gramStart"/>
      <w:r w:rsidRPr="00ED1E55">
        <w:rPr>
          <w:rFonts w:ascii="方正正准黑简体" w:eastAsia="方正正准黑简体" w:hint="eastAsia"/>
          <w:sz w:val="24"/>
          <w:szCs w:val="24"/>
        </w:rPr>
        <w:t>城投债收益率</w:t>
      </w:r>
      <w:proofErr w:type="gramEnd"/>
      <w:r w:rsidRPr="00ED1E55">
        <w:rPr>
          <w:rFonts w:ascii="方正正准黑简体" w:eastAsia="方正正准黑简体" w:hint="eastAsia"/>
          <w:sz w:val="24"/>
          <w:szCs w:val="24"/>
        </w:rPr>
        <w:t>的许多关键因素与房地产市场相关。这一结论一方面反映了房地产作为地方融资平台的抵押品的特征，另一方面显示出房地产在中国经济发展中起到的关键作用。特别地，房地产GDP比率（房地产行业附加值占总GDP的比值）这一自变量的回归系数显著为负：房地产GDP的一个标准差的变化，对应于</w:t>
      </w:r>
      <w:proofErr w:type="gramStart"/>
      <w:r w:rsidRPr="00ED1E55">
        <w:rPr>
          <w:rFonts w:ascii="方正正准黑简体" w:eastAsia="方正正准黑简体" w:hint="eastAsia"/>
          <w:sz w:val="24"/>
          <w:szCs w:val="24"/>
        </w:rPr>
        <w:t>城投债收益率</w:t>
      </w:r>
      <w:proofErr w:type="gramEnd"/>
      <w:r w:rsidRPr="00ED1E55">
        <w:rPr>
          <w:rFonts w:ascii="方正正准黑简体" w:eastAsia="方正正准黑简体" w:hint="eastAsia"/>
          <w:sz w:val="24"/>
          <w:szCs w:val="24"/>
        </w:rPr>
        <w:t>0.20%的下降。我们同时发现</w:t>
      </w:r>
      <w:proofErr w:type="gramStart"/>
      <w:r w:rsidRPr="00ED1E55">
        <w:rPr>
          <w:rFonts w:ascii="方正正准黑简体" w:eastAsia="方正正准黑简体" w:hint="eastAsia"/>
          <w:sz w:val="24"/>
          <w:szCs w:val="24"/>
        </w:rPr>
        <w:t>城投债收益率</w:t>
      </w:r>
      <w:proofErr w:type="gramEnd"/>
      <w:r w:rsidRPr="00ED1E55">
        <w:rPr>
          <w:rFonts w:ascii="方正正准黑简体" w:eastAsia="方正正准黑简体" w:hint="eastAsia"/>
          <w:sz w:val="24"/>
          <w:szCs w:val="24"/>
        </w:rPr>
        <w:t>反映了政治风险。根据中共中纪委公布的对官员的调查信息，我们建立了一个贪污腐败数据库，并构建了用以衡量各省份贪污腐败程度的指标——贪污腐败指数。基于该数据库，我们发现风险调整后的</w:t>
      </w:r>
      <w:proofErr w:type="gramStart"/>
      <w:r w:rsidRPr="00ED1E55">
        <w:rPr>
          <w:rFonts w:ascii="方正正准黑简体" w:eastAsia="方正正准黑简体" w:hint="eastAsia"/>
          <w:sz w:val="24"/>
          <w:szCs w:val="24"/>
        </w:rPr>
        <w:t>城投债收益率</w:t>
      </w:r>
      <w:proofErr w:type="gramEnd"/>
      <w:r w:rsidRPr="00ED1E55">
        <w:rPr>
          <w:rFonts w:ascii="方正正准黑简体" w:eastAsia="方正正准黑简体" w:hint="eastAsia"/>
          <w:sz w:val="24"/>
          <w:szCs w:val="24"/>
        </w:rPr>
        <w:t>与贪污腐败指数之间存在着显著的正相关关系，而且这种相关性具有明确的经济学含义。</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lastRenderedPageBreak/>
        <w:t>本文的架构如下：第二节进一步介绍</w:t>
      </w:r>
      <w:proofErr w:type="gramStart"/>
      <w:r w:rsidRPr="00ED1E55">
        <w:rPr>
          <w:rFonts w:ascii="方正正准黑简体" w:eastAsia="方正正准黑简体" w:hint="eastAsia"/>
          <w:sz w:val="24"/>
          <w:szCs w:val="24"/>
        </w:rPr>
        <w:t>城投债市场</w:t>
      </w:r>
      <w:proofErr w:type="gramEnd"/>
      <w:r w:rsidRPr="00ED1E55">
        <w:rPr>
          <w:rFonts w:ascii="方正正准黑简体" w:eastAsia="方正正准黑简体" w:hint="eastAsia"/>
          <w:sz w:val="24"/>
          <w:szCs w:val="24"/>
        </w:rPr>
        <w:t>的特征和增长情况；第三节描述了</w:t>
      </w:r>
      <w:proofErr w:type="gramStart"/>
      <w:r w:rsidRPr="00ED1E55">
        <w:rPr>
          <w:rFonts w:ascii="方正正准黑简体" w:eastAsia="方正正准黑简体" w:hint="eastAsia"/>
          <w:sz w:val="24"/>
          <w:szCs w:val="24"/>
        </w:rPr>
        <w:t>构建城投债相对</w:t>
      </w:r>
      <w:proofErr w:type="gramEnd"/>
      <w:r w:rsidRPr="00ED1E55">
        <w:rPr>
          <w:rFonts w:ascii="方正正准黑简体" w:eastAsia="方正正准黑简体" w:hint="eastAsia"/>
          <w:sz w:val="24"/>
          <w:szCs w:val="24"/>
        </w:rPr>
        <w:t>于匹配国债的超额收益率的方法，并详细列出了模型中使用到的总体宏观经济指标、</w:t>
      </w:r>
      <w:proofErr w:type="gramStart"/>
      <w:r w:rsidRPr="00ED1E55">
        <w:rPr>
          <w:rFonts w:ascii="方正正准黑简体" w:eastAsia="方正正准黑简体" w:hint="eastAsia"/>
          <w:sz w:val="24"/>
          <w:szCs w:val="24"/>
        </w:rPr>
        <w:t>城投债发行</w:t>
      </w:r>
      <w:proofErr w:type="gramEnd"/>
      <w:r w:rsidRPr="00ED1E55">
        <w:rPr>
          <w:rFonts w:ascii="方正正准黑简体" w:eastAsia="方正正准黑简体" w:hint="eastAsia"/>
          <w:sz w:val="24"/>
          <w:szCs w:val="24"/>
        </w:rPr>
        <w:t>数据以及我们构建的贪污腐败指数；第四节阐述了实证分析的结果。我们首先估计了各类宏观风险对城</w:t>
      </w:r>
      <w:proofErr w:type="gramStart"/>
      <w:r w:rsidRPr="00ED1E55">
        <w:rPr>
          <w:rFonts w:ascii="方正正准黑简体" w:eastAsia="方正正准黑简体" w:hint="eastAsia"/>
          <w:sz w:val="24"/>
          <w:szCs w:val="24"/>
        </w:rPr>
        <w:t>投债风险</w:t>
      </w:r>
      <w:proofErr w:type="gramEnd"/>
      <w:r w:rsidRPr="00ED1E55">
        <w:rPr>
          <w:rFonts w:ascii="方正正准黑简体" w:eastAsia="方正正准黑简体" w:hint="eastAsia"/>
          <w:sz w:val="24"/>
          <w:szCs w:val="24"/>
        </w:rPr>
        <w:t>价格的影响，然后进一步探究各省经济特征以及流动性因子对</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风险价格是否具有解释力。第五节作为本文结尾讨论了本文研究成果对现阶段政策分析的意义。</w:t>
      </w:r>
    </w:p>
    <w:p w:rsidR="00ED1E55" w:rsidRPr="00ED1E55" w:rsidRDefault="00ED1E55" w:rsidP="00ED1E55">
      <w:pPr>
        <w:pStyle w:val="1"/>
        <w:widowControl w:val="0"/>
        <w:numPr>
          <w:ilvl w:val="0"/>
          <w:numId w:val="9"/>
        </w:numPr>
        <w:jc w:val="both"/>
        <w:rPr>
          <w:rFonts w:ascii="方正正准黑简体" w:eastAsia="方正正准黑简体"/>
          <w:sz w:val="24"/>
          <w:szCs w:val="24"/>
        </w:rPr>
      </w:pPr>
      <w:r w:rsidRPr="00ED1E55">
        <w:rPr>
          <w:rFonts w:ascii="方正正准黑简体" w:eastAsia="方正正准黑简体" w:hint="eastAsia"/>
          <w:sz w:val="24"/>
          <w:szCs w:val="24"/>
        </w:rPr>
        <w:t>地方政府融资与城投债</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本文使用的</w:t>
      </w:r>
      <w:proofErr w:type="gramStart"/>
      <w:r w:rsidRPr="00ED1E55">
        <w:rPr>
          <w:rFonts w:ascii="方正正准黑简体" w:eastAsia="方正正准黑简体" w:hint="eastAsia"/>
          <w:sz w:val="24"/>
          <w:szCs w:val="24"/>
        </w:rPr>
        <w:t>城投债发行</w:t>
      </w:r>
      <w:proofErr w:type="gramEnd"/>
      <w:r w:rsidRPr="00ED1E55">
        <w:rPr>
          <w:rFonts w:ascii="方正正准黑简体" w:eastAsia="方正正准黑简体" w:hint="eastAsia"/>
          <w:sz w:val="24"/>
          <w:szCs w:val="24"/>
        </w:rPr>
        <w:t>、交易数据来自专注于提供中国金融市场数据的万德数据库（WIND）。表1和图1分别展示了从1997至2014年</w:t>
      </w:r>
      <w:proofErr w:type="gramStart"/>
      <w:r w:rsidRPr="00ED1E55">
        <w:rPr>
          <w:rFonts w:ascii="方正正准黑简体" w:eastAsia="方正正准黑简体" w:hint="eastAsia"/>
          <w:sz w:val="24"/>
          <w:szCs w:val="24"/>
        </w:rPr>
        <w:t>间城投债</w:t>
      </w:r>
      <w:proofErr w:type="gramEnd"/>
      <w:r w:rsidRPr="00ED1E55">
        <w:rPr>
          <w:rFonts w:ascii="方正正准黑简体" w:eastAsia="方正正准黑简体" w:hint="eastAsia"/>
          <w:sz w:val="24"/>
          <w:szCs w:val="24"/>
        </w:rPr>
        <w:t>的总发行量、面值以及期限。如图所示，2005年之前</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总发行数量和面值都可以忽略，然而从2008年底的一揽子刺激计划开始，</w:t>
      </w:r>
      <w:proofErr w:type="gramStart"/>
      <w:r w:rsidRPr="00ED1E55">
        <w:rPr>
          <w:rFonts w:ascii="方正正准黑简体" w:eastAsia="方正正准黑简体" w:hint="eastAsia"/>
          <w:sz w:val="24"/>
          <w:szCs w:val="24"/>
        </w:rPr>
        <w:t>城投债市场</w:t>
      </w:r>
      <w:proofErr w:type="gramEnd"/>
      <w:r w:rsidRPr="00ED1E55">
        <w:rPr>
          <w:rFonts w:ascii="方正正准黑简体" w:eastAsia="方正正准黑简体" w:hint="eastAsia"/>
          <w:sz w:val="24"/>
          <w:szCs w:val="24"/>
        </w:rPr>
        <w:t>的增长速度非常迅猛。2009年当年发行的城</w:t>
      </w:r>
      <w:proofErr w:type="gramStart"/>
      <w:r w:rsidRPr="00ED1E55">
        <w:rPr>
          <w:rFonts w:ascii="方正正准黑简体" w:eastAsia="方正正准黑简体" w:hint="eastAsia"/>
          <w:sz w:val="24"/>
          <w:szCs w:val="24"/>
        </w:rPr>
        <w:t>投债数量</w:t>
      </w:r>
      <w:proofErr w:type="gramEnd"/>
      <w:r w:rsidRPr="00ED1E55">
        <w:rPr>
          <w:rFonts w:ascii="方正正准黑简体" w:eastAsia="方正正准黑简体" w:hint="eastAsia"/>
          <w:sz w:val="24"/>
          <w:szCs w:val="24"/>
        </w:rPr>
        <w:t>从2008年的79只跳升至258只。2008年以后</w:t>
      </w:r>
      <w:proofErr w:type="gramStart"/>
      <w:r w:rsidRPr="00ED1E55">
        <w:rPr>
          <w:rFonts w:ascii="方正正准黑简体" w:eastAsia="方正正准黑简体" w:hint="eastAsia"/>
          <w:sz w:val="24"/>
          <w:szCs w:val="24"/>
        </w:rPr>
        <w:t>城投债发行</w:t>
      </w:r>
      <w:proofErr w:type="gramEnd"/>
      <w:r w:rsidRPr="00ED1E55">
        <w:rPr>
          <w:rFonts w:ascii="方正正准黑简体" w:eastAsia="方正正准黑简体" w:hint="eastAsia"/>
          <w:sz w:val="24"/>
          <w:szCs w:val="24"/>
        </w:rPr>
        <w:t>数量的年平均增速达到85%。2014年发行的城</w:t>
      </w:r>
      <w:proofErr w:type="gramStart"/>
      <w:r w:rsidRPr="00ED1E55">
        <w:rPr>
          <w:rFonts w:ascii="方正正准黑简体" w:eastAsia="方正正准黑简体" w:hint="eastAsia"/>
          <w:sz w:val="24"/>
          <w:szCs w:val="24"/>
        </w:rPr>
        <w:t>投债数量</w:t>
      </w:r>
      <w:proofErr w:type="gramEnd"/>
      <w:r w:rsidRPr="00ED1E55">
        <w:rPr>
          <w:rFonts w:ascii="方正正准黑简体" w:eastAsia="方正正准黑简体" w:hint="eastAsia"/>
          <w:sz w:val="24"/>
          <w:szCs w:val="24"/>
        </w:rPr>
        <w:t>为1704只，同时未清偿债券总额达到4.95</w:t>
      </w:r>
      <w:proofErr w:type="gramStart"/>
      <w:r w:rsidRPr="00ED1E55">
        <w:rPr>
          <w:rFonts w:ascii="方正正准黑简体" w:eastAsia="方正正准黑简体" w:hint="eastAsia"/>
          <w:sz w:val="24"/>
          <w:szCs w:val="24"/>
        </w:rPr>
        <w:t>万亿</w:t>
      </w:r>
      <w:proofErr w:type="gramEnd"/>
      <w:r w:rsidRPr="00ED1E55">
        <w:rPr>
          <w:rFonts w:ascii="方正正准黑简体" w:eastAsia="方正正准黑简体" w:hint="eastAsia"/>
          <w:sz w:val="24"/>
          <w:szCs w:val="24"/>
        </w:rPr>
        <w:t>人民币。进一步根据债券的发行期限进行分类后，我们绘制了表2和图2。如图表所示，2008年之前发行的债券以长期和超短期为主。金融危机之后，</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期限则以三到七年为主。2014年发行的债券中，期限为三到七年的债券的占比为66%。</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图3说明了中国地方债市场中重要参与机构之间的关系。根据chinabond.com的数据，持有</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主要机构为商业银行（31.0%）、基金（24.8%）以及保险机构</w:t>
      </w:r>
      <w:r w:rsidRPr="00ED1E55">
        <w:rPr>
          <w:rFonts w:ascii="方正正准黑简体" w:eastAsia="方正正准黑简体" w:hint="eastAsia"/>
          <w:sz w:val="24"/>
          <w:szCs w:val="24"/>
        </w:rPr>
        <w:lastRenderedPageBreak/>
        <w:t>（21.4%）。地方融资平台公司（LGFV）的负债不记为政府债务。但是，地方融资平台的债务由地方政府背书，因此城</w:t>
      </w:r>
      <w:proofErr w:type="gramStart"/>
      <w:r w:rsidRPr="00ED1E55">
        <w:rPr>
          <w:rFonts w:ascii="方正正准黑简体" w:eastAsia="方正正准黑简体" w:hint="eastAsia"/>
          <w:sz w:val="24"/>
          <w:szCs w:val="24"/>
        </w:rPr>
        <w:t>投债代表</w:t>
      </w:r>
      <w:proofErr w:type="gramEnd"/>
      <w:r w:rsidRPr="00ED1E55">
        <w:rPr>
          <w:rFonts w:ascii="方正正准黑简体" w:eastAsia="方正正准黑简体" w:hint="eastAsia"/>
          <w:sz w:val="24"/>
          <w:szCs w:val="24"/>
        </w:rPr>
        <w:t>了大量地方政府的表外负债，而最终中央政府对地方政府债务负有偿还责任。</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发行机构——地方融资部平台（包括国有企业），与商业银行之间有密切的商业往来。</w:t>
      </w:r>
      <w:r w:rsidRPr="00ED1E55">
        <w:rPr>
          <w:rStyle w:val="ab"/>
          <w:rFonts w:ascii="方正正准黑简体" w:eastAsia="方正正准黑简体" w:hint="eastAsia"/>
          <w:sz w:val="24"/>
          <w:szCs w:val="24"/>
        </w:rPr>
        <w:footnoteReference w:id="4"/>
      </w:r>
      <w:r w:rsidRPr="00ED1E55">
        <w:rPr>
          <w:rFonts w:ascii="方正正准黑简体" w:eastAsia="方正正准黑简体" w:hint="eastAsia"/>
          <w:sz w:val="24"/>
          <w:szCs w:val="24"/>
        </w:rPr>
        <w:t>地方政府融资平台使用地方政府划拨的土地作为贷款抵押品。因此，许多金融机构、融资渠道通过发行、持有、背书</w:t>
      </w:r>
      <w:proofErr w:type="gramStart"/>
      <w:r w:rsidRPr="00ED1E55">
        <w:rPr>
          <w:rFonts w:ascii="方正正准黑简体" w:eastAsia="方正正准黑简体" w:hint="eastAsia"/>
          <w:sz w:val="24"/>
          <w:szCs w:val="24"/>
        </w:rPr>
        <w:t>城投债而</w:t>
      </w:r>
      <w:proofErr w:type="gramEnd"/>
      <w:r w:rsidRPr="00ED1E55">
        <w:rPr>
          <w:rFonts w:ascii="方正正准黑简体" w:eastAsia="方正正准黑简体" w:hint="eastAsia"/>
          <w:sz w:val="24"/>
          <w:szCs w:val="24"/>
        </w:rPr>
        <w:t>相互联系在一起。</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地方融资平台的抵押品包括不动产、土地开发及使用权以及其他与房地产相关的资产。鉴于以上关系，土地价格的快速下降可能成为系统性风险的触发因素。一般情况下，土地价格上涨，地方融资平台可以通过债务展期避免更高的融资成本。但在土地价格较低时，债券人会要求更多的抵押品，从而提高了融资成本并造成融资平台公司的展期风险。出售土地是应对资金短缺的一种方式，但在流动性较差的市场上的抛售行为会造成恶性循环。实际上，土地使用权转让的收入是地方政府的主要财政来源之一。从上世纪八、九十年代美国若干次储蓄银行因过度杠杆化而破产的事例（参见Case, 2007）以及2007年的</w:t>
      </w:r>
      <w:proofErr w:type="gramStart"/>
      <w:r w:rsidRPr="00ED1E55">
        <w:rPr>
          <w:rFonts w:ascii="方正正准黑简体" w:eastAsia="方正正准黑简体" w:hint="eastAsia"/>
          <w:sz w:val="24"/>
          <w:szCs w:val="24"/>
        </w:rPr>
        <w:t>次贷</w:t>
      </w:r>
      <w:proofErr w:type="gramEnd"/>
      <w:r w:rsidRPr="00ED1E55">
        <w:rPr>
          <w:rFonts w:ascii="方正正准黑简体" w:eastAsia="方正正准黑简体" w:hint="eastAsia"/>
          <w:sz w:val="24"/>
          <w:szCs w:val="24"/>
        </w:rPr>
        <w:t>危机（参见</w:t>
      </w:r>
      <w:proofErr w:type="spellStart"/>
      <w:r w:rsidRPr="00ED1E55">
        <w:rPr>
          <w:rFonts w:ascii="方正正准黑简体" w:eastAsia="方正正准黑简体" w:hint="eastAsia"/>
          <w:sz w:val="24"/>
          <w:szCs w:val="24"/>
        </w:rPr>
        <w:t>Brunnereier</w:t>
      </w:r>
      <w:proofErr w:type="spellEnd"/>
      <w:r w:rsidRPr="00ED1E55">
        <w:rPr>
          <w:rFonts w:ascii="方正正准黑简体" w:eastAsia="方正正准黑简体" w:hint="eastAsia"/>
          <w:sz w:val="24"/>
          <w:szCs w:val="24"/>
        </w:rPr>
        <w:t>, 2009）中都可以看出，房地产价格下降对经济金融体系造成了重要影响。在本文的实证研究中，我们考察了房地产市场价格和金融市场状况对城</w:t>
      </w:r>
      <w:proofErr w:type="gramStart"/>
      <w:r w:rsidRPr="00ED1E55">
        <w:rPr>
          <w:rFonts w:ascii="方正正准黑简体" w:eastAsia="方正正准黑简体" w:hint="eastAsia"/>
          <w:sz w:val="24"/>
          <w:szCs w:val="24"/>
        </w:rPr>
        <w:t>投债价格</w:t>
      </w:r>
      <w:proofErr w:type="gramEnd"/>
      <w:r w:rsidRPr="00ED1E55">
        <w:rPr>
          <w:rFonts w:ascii="方正正准黑简体" w:eastAsia="方正正准黑简体" w:hint="eastAsia"/>
          <w:sz w:val="24"/>
          <w:szCs w:val="24"/>
        </w:rPr>
        <w:t>的影响。</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lastRenderedPageBreak/>
        <w:t>除了</w:t>
      </w:r>
      <w:proofErr w:type="gramStart"/>
      <w:r w:rsidRPr="00ED1E55">
        <w:rPr>
          <w:rFonts w:ascii="方正正准黑简体" w:eastAsia="方正正准黑简体" w:hint="eastAsia"/>
          <w:sz w:val="24"/>
          <w:szCs w:val="24"/>
        </w:rPr>
        <w:t>城投债以外</w:t>
      </w:r>
      <w:proofErr w:type="gramEnd"/>
      <w:r w:rsidRPr="00ED1E55">
        <w:rPr>
          <w:rFonts w:ascii="方正正准黑简体" w:eastAsia="方正正准黑简体" w:hint="eastAsia"/>
          <w:sz w:val="24"/>
          <w:szCs w:val="24"/>
        </w:rPr>
        <w:t>，地方政府还可以从以下渠道获得财政收入，包括中央政府的直接转移、贷款和发行市政债。但在这些渠道中，不存在明确的市场价格信息。</w:t>
      </w:r>
      <w:r w:rsidRPr="00ED1E55">
        <w:rPr>
          <w:rStyle w:val="ab"/>
          <w:rFonts w:ascii="方正正准黑简体" w:eastAsia="方正正准黑简体" w:hint="eastAsia"/>
          <w:sz w:val="24"/>
          <w:szCs w:val="24"/>
        </w:rPr>
        <w:footnoteReference w:id="5"/>
      </w:r>
      <w:r w:rsidRPr="00ED1E55">
        <w:rPr>
          <w:rFonts w:ascii="方正正准黑简体" w:eastAsia="方正正准黑简体" w:hint="eastAsia"/>
          <w:sz w:val="24"/>
          <w:szCs w:val="24"/>
        </w:rPr>
        <w:t>包括</w:t>
      </w:r>
      <w:proofErr w:type="gramStart"/>
      <w:r w:rsidRPr="00ED1E55">
        <w:rPr>
          <w:rFonts w:ascii="方正正准黑简体" w:eastAsia="方正正准黑简体" w:hint="eastAsia"/>
          <w:sz w:val="24"/>
          <w:szCs w:val="24"/>
        </w:rPr>
        <w:t>城投债在内</w:t>
      </w:r>
      <w:proofErr w:type="gramEnd"/>
      <w:r w:rsidRPr="00ED1E55">
        <w:rPr>
          <w:rFonts w:ascii="方正正准黑简体" w:eastAsia="方正正准黑简体" w:hint="eastAsia"/>
          <w:sz w:val="24"/>
          <w:szCs w:val="24"/>
        </w:rPr>
        <w:t>的各种地方政府融资类型，都包含着了一些共同的风险：信用风险、地域、本地区经济增长状况、房地产市场以及发行方、发行省份的财政状况等等。其中较为透明的</w:t>
      </w:r>
      <w:proofErr w:type="gramStart"/>
      <w:r w:rsidRPr="00ED1E55">
        <w:rPr>
          <w:rFonts w:ascii="方正正准黑简体" w:eastAsia="方正正准黑简体" w:hint="eastAsia"/>
          <w:sz w:val="24"/>
          <w:szCs w:val="24"/>
        </w:rPr>
        <w:t>城投债市场</w:t>
      </w:r>
      <w:proofErr w:type="gramEnd"/>
      <w:r w:rsidRPr="00ED1E55">
        <w:rPr>
          <w:rFonts w:ascii="方正正准黑简体" w:eastAsia="方正正准黑简体" w:hint="eastAsia"/>
          <w:sz w:val="24"/>
          <w:szCs w:val="24"/>
        </w:rPr>
        <w:t>为评估中国各省份总体风险敞口、检验这类风险和金融市场整体环境、宏观经济之间的关联提供了可能。本文揭示的</w:t>
      </w:r>
      <w:proofErr w:type="gramStart"/>
      <w:r w:rsidRPr="00ED1E55">
        <w:rPr>
          <w:rFonts w:ascii="方正正准黑简体" w:eastAsia="方正正准黑简体" w:hint="eastAsia"/>
          <w:sz w:val="24"/>
          <w:szCs w:val="24"/>
        </w:rPr>
        <w:t>城投债收益率</w:t>
      </w:r>
      <w:proofErr w:type="gramEnd"/>
      <w:r w:rsidRPr="00ED1E55">
        <w:rPr>
          <w:rFonts w:ascii="方正正准黑简体" w:eastAsia="方正正准黑简体" w:hint="eastAsia"/>
          <w:sz w:val="24"/>
          <w:szCs w:val="24"/>
        </w:rPr>
        <w:t>与房地产市场变量、货币政策和经济增长变量之间的联系，对于当前关于中国地方政府融资问题的广泛政策讨论具有特别的意义。</w:t>
      </w:r>
    </w:p>
    <w:p w:rsidR="00ED1E55" w:rsidRPr="00ED1E55" w:rsidRDefault="00ED1E55" w:rsidP="00ED1E55">
      <w:pPr>
        <w:pStyle w:val="2"/>
        <w:widowControl w:val="0"/>
        <w:numPr>
          <w:ilvl w:val="1"/>
          <w:numId w:val="9"/>
        </w:numPr>
        <w:jc w:val="both"/>
        <w:rPr>
          <w:rFonts w:ascii="方正正准黑简体" w:eastAsia="方正正准黑简体"/>
          <w:sz w:val="24"/>
          <w:szCs w:val="24"/>
        </w:rPr>
      </w:pP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其他特征</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由于投资者意识到地方融资平台负债高企带来的风险，</w:t>
      </w:r>
      <w:proofErr w:type="gramStart"/>
      <w:r w:rsidRPr="00ED1E55">
        <w:rPr>
          <w:rFonts w:ascii="方正正准黑简体" w:eastAsia="方正正准黑简体" w:hint="eastAsia"/>
          <w:sz w:val="24"/>
          <w:szCs w:val="24"/>
        </w:rPr>
        <w:t>城投债市场</w:t>
      </w:r>
      <w:proofErr w:type="gramEnd"/>
      <w:r w:rsidRPr="00ED1E55">
        <w:rPr>
          <w:rFonts w:ascii="方正正准黑简体" w:eastAsia="方正正准黑简体" w:hint="eastAsia"/>
          <w:sz w:val="24"/>
          <w:szCs w:val="24"/>
        </w:rPr>
        <w:t>在急速扩张的过程中，收益率也逐步攀升。如表2所示，自2007年到2014年，每年新发行</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平均收益率从3.5%上升至6.9%，甚至发行期限小于一年的债券收益率都有所增长；这类债券的收益率从2009年的2.7%上升至5.4%。此外，债券的平均期限从2009年的6.0年下降至2014年的5.3年，说明当城</w:t>
      </w:r>
      <w:proofErr w:type="gramStart"/>
      <w:r w:rsidRPr="00ED1E55">
        <w:rPr>
          <w:rFonts w:ascii="方正正准黑简体" w:eastAsia="方正正准黑简体" w:hint="eastAsia"/>
          <w:sz w:val="24"/>
          <w:szCs w:val="24"/>
        </w:rPr>
        <w:t>投债风险</w:t>
      </w:r>
      <w:proofErr w:type="gramEnd"/>
      <w:r w:rsidRPr="00ED1E55">
        <w:rPr>
          <w:rFonts w:ascii="方正正准黑简体" w:eastAsia="方正正准黑简体" w:hint="eastAsia"/>
          <w:sz w:val="24"/>
          <w:szCs w:val="24"/>
        </w:rPr>
        <w:t>增大时投资者偏好短期债券。</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表3总结了</w:t>
      </w:r>
      <w:proofErr w:type="gramStart"/>
      <w:r w:rsidRPr="00ED1E55">
        <w:rPr>
          <w:rFonts w:ascii="方正正准黑简体" w:eastAsia="方正正准黑简体" w:hint="eastAsia"/>
          <w:sz w:val="24"/>
          <w:szCs w:val="24"/>
        </w:rPr>
        <w:t>城投债在</w:t>
      </w:r>
      <w:proofErr w:type="gramEnd"/>
      <w:r w:rsidRPr="00ED1E55">
        <w:rPr>
          <w:rFonts w:ascii="方正正准黑简体" w:eastAsia="方正正准黑简体" w:hint="eastAsia"/>
          <w:sz w:val="24"/>
          <w:szCs w:val="24"/>
        </w:rPr>
        <w:t>各省的发行情况。2014年，全国30个省都发行了城投债。发行城</w:t>
      </w:r>
      <w:proofErr w:type="gramStart"/>
      <w:r w:rsidRPr="00ED1E55">
        <w:rPr>
          <w:rFonts w:ascii="方正正准黑简体" w:eastAsia="方正正准黑简体" w:hint="eastAsia"/>
          <w:sz w:val="24"/>
          <w:szCs w:val="24"/>
        </w:rPr>
        <w:t>投债最多</w:t>
      </w:r>
      <w:proofErr w:type="gramEnd"/>
      <w:r w:rsidRPr="00ED1E55">
        <w:rPr>
          <w:rFonts w:ascii="方正正准黑简体" w:eastAsia="方正正准黑简体" w:hint="eastAsia"/>
          <w:sz w:val="24"/>
          <w:szCs w:val="24"/>
        </w:rPr>
        <w:t>的五个省份分别是：江苏省、浙江省、北京市、上海市和广东省。在规模为2.34</w:t>
      </w:r>
      <w:proofErr w:type="gramStart"/>
      <w:r w:rsidRPr="00ED1E55">
        <w:rPr>
          <w:rFonts w:ascii="方正正准黑简体" w:eastAsia="方正正准黑简体" w:hint="eastAsia"/>
          <w:sz w:val="24"/>
          <w:szCs w:val="24"/>
        </w:rPr>
        <w:t>万亿</w:t>
      </w:r>
      <w:proofErr w:type="gramEnd"/>
      <w:r w:rsidRPr="00ED1E55">
        <w:rPr>
          <w:rFonts w:ascii="方正正准黑简体" w:eastAsia="方正正准黑简体" w:hint="eastAsia"/>
          <w:sz w:val="24"/>
          <w:szCs w:val="24"/>
        </w:rPr>
        <w:t>人民币的债券存量中，这五个省份的城</w:t>
      </w:r>
      <w:proofErr w:type="gramStart"/>
      <w:r w:rsidRPr="00ED1E55">
        <w:rPr>
          <w:rFonts w:ascii="方正正准黑简体" w:eastAsia="方正正准黑简体" w:hint="eastAsia"/>
          <w:sz w:val="24"/>
          <w:szCs w:val="24"/>
        </w:rPr>
        <w:t>投债占</w:t>
      </w:r>
      <w:proofErr w:type="gramEnd"/>
      <w:r w:rsidRPr="00ED1E55">
        <w:rPr>
          <w:rFonts w:ascii="方正正准黑简体" w:eastAsia="方正正准黑简体" w:hint="eastAsia"/>
          <w:sz w:val="24"/>
          <w:szCs w:val="24"/>
        </w:rPr>
        <w:t>到了40%。除北京市外，其余四</w:t>
      </w:r>
      <w:r w:rsidRPr="00ED1E55">
        <w:rPr>
          <w:rFonts w:ascii="方正正准黑简体" w:eastAsia="方正正准黑简体" w:hint="eastAsia"/>
          <w:sz w:val="24"/>
          <w:szCs w:val="24"/>
        </w:rPr>
        <w:lastRenderedPageBreak/>
        <w:t>个省份均为沿海省份。发行</w:t>
      </w:r>
      <w:proofErr w:type="gramStart"/>
      <w:r w:rsidRPr="00ED1E55">
        <w:rPr>
          <w:rFonts w:ascii="方正正准黑简体" w:eastAsia="方正正准黑简体" w:hint="eastAsia"/>
          <w:sz w:val="24"/>
          <w:szCs w:val="24"/>
        </w:rPr>
        <w:t>城投债最少</w:t>
      </w:r>
      <w:proofErr w:type="gramEnd"/>
      <w:r w:rsidRPr="00ED1E55">
        <w:rPr>
          <w:rFonts w:ascii="方正正准黑简体" w:eastAsia="方正正准黑简体" w:hint="eastAsia"/>
          <w:sz w:val="24"/>
          <w:szCs w:val="24"/>
        </w:rPr>
        <w:t>的五个省份为：宁夏回族自治区、海南省、吉林省、青海省和山西省。除海南省外，其余四省均为内陆省份。</w:t>
      </w:r>
    </w:p>
    <w:p w:rsidR="00ED1E55" w:rsidRPr="00ED1E55" w:rsidRDefault="00ED1E55" w:rsidP="00ED1E55">
      <w:pPr>
        <w:spacing w:line="360" w:lineRule="auto"/>
        <w:ind w:firstLineChars="202" w:firstLine="485"/>
        <w:rPr>
          <w:rFonts w:ascii="方正正准黑简体" w:eastAsia="方正正准黑简体"/>
          <w:sz w:val="24"/>
          <w:szCs w:val="24"/>
        </w:rPr>
      </w:pP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信用评级范围在A至AAA之间，其中短期债券的评级范围为A1至A1+。</w:t>
      </w:r>
      <w:proofErr w:type="gramStart"/>
      <w:r w:rsidRPr="00ED1E55">
        <w:rPr>
          <w:rFonts w:ascii="方正正准黑简体" w:eastAsia="方正正准黑简体" w:hint="eastAsia"/>
          <w:sz w:val="24"/>
          <w:szCs w:val="24"/>
        </w:rPr>
        <w:t>城投债在</w:t>
      </w:r>
      <w:proofErr w:type="gramEnd"/>
      <w:r w:rsidRPr="00ED1E55">
        <w:rPr>
          <w:rFonts w:ascii="方正正准黑简体" w:eastAsia="方正正准黑简体" w:hint="eastAsia"/>
          <w:sz w:val="24"/>
          <w:szCs w:val="24"/>
        </w:rPr>
        <w:t>发行过程中必须经由一下五个主要评级机构中的一个评级：（1） 中诚信国际信用评级有限公司（由穆迪投资者服务公司（Moody</w:t>
      </w:r>
      <w:proofErr w:type="gramStart"/>
      <w:r w:rsidRPr="00ED1E55">
        <w:rPr>
          <w:rFonts w:ascii="方正正准黑简体" w:eastAsia="方正正准黑简体" w:hint="eastAsia"/>
          <w:sz w:val="24"/>
          <w:szCs w:val="24"/>
        </w:rPr>
        <w:t>’</w:t>
      </w:r>
      <w:proofErr w:type="gramEnd"/>
      <w:r w:rsidRPr="00ED1E55">
        <w:rPr>
          <w:rFonts w:ascii="方正正准黑简体" w:eastAsia="方正正准黑简体" w:hint="eastAsia"/>
          <w:sz w:val="24"/>
          <w:szCs w:val="24"/>
        </w:rPr>
        <w:t>s）投资的合资公司）；（2）联</w:t>
      </w:r>
      <w:proofErr w:type="gramStart"/>
      <w:r w:rsidRPr="00ED1E55">
        <w:rPr>
          <w:rFonts w:ascii="方正正准黑简体" w:eastAsia="方正正准黑简体" w:hint="eastAsia"/>
          <w:sz w:val="24"/>
          <w:szCs w:val="24"/>
        </w:rPr>
        <w:t>合资信</w:t>
      </w:r>
      <w:proofErr w:type="gramEnd"/>
      <w:r w:rsidRPr="00ED1E55">
        <w:rPr>
          <w:rFonts w:ascii="方正正准黑简体" w:eastAsia="方正正准黑简体" w:hint="eastAsia"/>
          <w:sz w:val="24"/>
          <w:szCs w:val="24"/>
        </w:rPr>
        <w:t>评估有限公司（与联</w:t>
      </w:r>
      <w:proofErr w:type="gramStart"/>
      <w:r w:rsidRPr="00ED1E55">
        <w:rPr>
          <w:rFonts w:ascii="方正正准黑简体" w:eastAsia="方正正准黑简体" w:hint="eastAsia"/>
          <w:sz w:val="24"/>
          <w:szCs w:val="24"/>
        </w:rPr>
        <w:t>合资信</w:t>
      </w:r>
      <w:proofErr w:type="gramEnd"/>
      <w:r w:rsidRPr="00ED1E55">
        <w:rPr>
          <w:rFonts w:ascii="方正正准黑简体" w:eastAsia="方正正准黑简体" w:hint="eastAsia"/>
          <w:sz w:val="24"/>
          <w:szCs w:val="24"/>
        </w:rPr>
        <w:t>评估有限公司（Fitch Ratings）联合成立的合资公司）；（3）大公国际资信评估有限公司；（4）鹏元资信评估有限公司；（5）上海新世纪资信评估投资服务有限公司（与S&amp;P合资组建）。通过对不同评级赋值，即用较高的数字代表较高的信用评级，可以将评级指标量化。具体规则如下，数值6代表最高的信用评级AAA，而最低的信用评级A则被赋予数值1，剩余的评级依次被赋予数值2至5。除了没有评级的债券（占总发行数量的36%）以外，18%的债券发行评级为AAA，27%的评级为AA+，37%的评级为AA。评级为AA-、A+和A的较低质量的债券只占到总发行数量的1.5%。</w:t>
      </w:r>
    </w:p>
    <w:p w:rsidR="00ED1E55" w:rsidRPr="00ED1E55" w:rsidRDefault="00ED1E55" w:rsidP="00ED1E55">
      <w:pPr>
        <w:pStyle w:val="1"/>
        <w:widowControl w:val="0"/>
        <w:numPr>
          <w:ilvl w:val="0"/>
          <w:numId w:val="9"/>
        </w:numPr>
        <w:jc w:val="both"/>
        <w:rPr>
          <w:rFonts w:ascii="方正正准黑简体" w:eastAsia="方正正准黑简体"/>
          <w:sz w:val="24"/>
          <w:szCs w:val="24"/>
        </w:rPr>
      </w:pPr>
      <w:r w:rsidRPr="00ED1E55">
        <w:rPr>
          <w:rFonts w:ascii="方正正准黑简体" w:eastAsia="方正正准黑简体" w:hint="eastAsia"/>
          <w:sz w:val="24"/>
          <w:szCs w:val="24"/>
        </w:rPr>
        <w:t>数据</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本文的3.1节将定义</w:t>
      </w:r>
      <w:proofErr w:type="gramStart"/>
      <w:r w:rsidRPr="00ED1E55">
        <w:rPr>
          <w:rFonts w:ascii="方正正准黑简体" w:eastAsia="方正正准黑简体" w:hint="eastAsia"/>
          <w:sz w:val="24"/>
          <w:szCs w:val="24"/>
        </w:rPr>
        <w:t>城投债超额</w:t>
      </w:r>
      <w:proofErr w:type="gramEnd"/>
      <w:r w:rsidRPr="00ED1E55">
        <w:rPr>
          <w:rFonts w:ascii="方正正准黑简体" w:eastAsia="方正正准黑简体" w:hint="eastAsia"/>
          <w:sz w:val="24"/>
          <w:szCs w:val="24"/>
        </w:rPr>
        <w:t>收益率（excess yield），并将其作为之后分析的因变量。随后的3.2节和3.3节阐述了超额收益率在时间和省份维度上具有的显著异质性。3.4节详细说明了本文研究所涉及的全国和省市范围的宏观经济变量。在3.5节中，我们构建了贪污腐败指数。最后，我们用3.6节描述</w:t>
      </w:r>
      <w:proofErr w:type="gramStart"/>
      <w:r w:rsidRPr="00ED1E55">
        <w:rPr>
          <w:rFonts w:ascii="方正正准黑简体" w:eastAsia="方正正准黑简体" w:hint="eastAsia"/>
          <w:sz w:val="24"/>
          <w:szCs w:val="24"/>
        </w:rPr>
        <w:t>城投债市场</w:t>
      </w:r>
      <w:proofErr w:type="gramEnd"/>
      <w:r w:rsidRPr="00ED1E55">
        <w:rPr>
          <w:rFonts w:ascii="方正正准黑简体" w:eastAsia="方正正准黑简体" w:hint="eastAsia"/>
          <w:sz w:val="24"/>
          <w:szCs w:val="24"/>
        </w:rPr>
        <w:t>不同的流动性特征。</w:t>
      </w:r>
    </w:p>
    <w:p w:rsidR="00ED1E55" w:rsidRPr="00ED1E55" w:rsidRDefault="00ED1E55" w:rsidP="00ED1E55">
      <w:pPr>
        <w:pStyle w:val="2"/>
        <w:widowControl w:val="0"/>
        <w:numPr>
          <w:ilvl w:val="1"/>
          <w:numId w:val="9"/>
        </w:numPr>
        <w:jc w:val="both"/>
        <w:rPr>
          <w:rFonts w:ascii="方正正准黑简体" w:eastAsia="方正正准黑简体"/>
          <w:sz w:val="24"/>
          <w:szCs w:val="24"/>
        </w:rPr>
      </w:pPr>
      <w:proofErr w:type="gramStart"/>
      <w:r w:rsidRPr="00ED1E55">
        <w:rPr>
          <w:rFonts w:ascii="方正正准黑简体" w:eastAsia="方正正准黑简体" w:hint="eastAsia"/>
          <w:sz w:val="24"/>
          <w:szCs w:val="24"/>
        </w:rPr>
        <w:lastRenderedPageBreak/>
        <w:t>城投债超额</w:t>
      </w:r>
      <w:proofErr w:type="gramEnd"/>
      <w:r w:rsidRPr="00ED1E55">
        <w:rPr>
          <w:rFonts w:ascii="方正正准黑简体" w:eastAsia="方正正准黑简体" w:hint="eastAsia"/>
          <w:sz w:val="24"/>
          <w:szCs w:val="24"/>
        </w:rPr>
        <w:t>收益率</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债券收益率水平与国债收益率水平或者“水平”因子高度相关是固定收益研究中的常见现象（参见</w:t>
      </w:r>
      <w:proofErr w:type="spellStart"/>
      <w:r w:rsidRPr="00ED1E55">
        <w:rPr>
          <w:rFonts w:ascii="方正正准黑简体" w:eastAsia="方正正准黑简体" w:hint="eastAsia"/>
          <w:sz w:val="24"/>
          <w:szCs w:val="24"/>
        </w:rPr>
        <w:t>Knez</w:t>
      </w:r>
      <w:proofErr w:type="spellEnd"/>
      <w:r w:rsidRPr="00ED1E55">
        <w:rPr>
          <w:rFonts w:ascii="方正正准黑简体" w:eastAsia="方正正准黑简体" w:hint="eastAsia"/>
          <w:sz w:val="24"/>
          <w:szCs w:val="24"/>
        </w:rPr>
        <w:t xml:space="preserve">, </w:t>
      </w:r>
      <w:proofErr w:type="spellStart"/>
      <w:r w:rsidRPr="00ED1E55">
        <w:rPr>
          <w:rFonts w:ascii="方正正准黑简体" w:eastAsia="方正正准黑简体" w:hint="eastAsia"/>
          <w:sz w:val="24"/>
          <w:szCs w:val="24"/>
        </w:rPr>
        <w:t>Litterman</w:t>
      </w:r>
      <w:proofErr w:type="spellEnd"/>
      <w:r w:rsidRPr="00ED1E55">
        <w:rPr>
          <w:rFonts w:ascii="方正正准黑简体" w:eastAsia="方正正准黑简体" w:hint="eastAsia"/>
          <w:sz w:val="24"/>
          <w:szCs w:val="24"/>
        </w:rPr>
        <w:t xml:space="preserve">, and </w:t>
      </w:r>
      <w:proofErr w:type="spellStart"/>
      <w:r w:rsidRPr="00ED1E55">
        <w:rPr>
          <w:rFonts w:ascii="方正正准黑简体" w:eastAsia="方正正准黑简体" w:hint="eastAsia"/>
          <w:sz w:val="24"/>
          <w:szCs w:val="24"/>
        </w:rPr>
        <w:t>Scheinkman</w:t>
      </w:r>
      <w:proofErr w:type="spellEnd"/>
      <w:r w:rsidRPr="00ED1E55">
        <w:rPr>
          <w:rFonts w:ascii="方正正准黑简体" w:eastAsia="方正正准黑简体" w:hint="eastAsia"/>
          <w:sz w:val="24"/>
          <w:szCs w:val="24"/>
        </w:rPr>
        <w:t>, 1994）。我们把</w:t>
      </w:r>
      <w:proofErr w:type="gramStart"/>
      <w:r w:rsidRPr="00ED1E55">
        <w:rPr>
          <w:rFonts w:ascii="方正正准黑简体" w:eastAsia="方正正准黑简体" w:hint="eastAsia"/>
          <w:sz w:val="24"/>
          <w:szCs w:val="24"/>
        </w:rPr>
        <w:t>城投债收益率</w:t>
      </w:r>
      <w:proofErr w:type="gramEnd"/>
      <w:r w:rsidRPr="00ED1E55">
        <w:rPr>
          <w:rFonts w:ascii="方正正准黑简体" w:eastAsia="方正正准黑简体" w:hint="eastAsia"/>
          <w:sz w:val="24"/>
          <w:szCs w:val="24"/>
        </w:rPr>
        <w:t>减去对应的国债收益率从而分离出超额收益率。在这一过程中，由于存在不同的发行期限（参见图2），我们控制了债券久期；另外由于我们控制了</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全部现金流，凸性和其他效应也得到了充分</w:t>
      </w:r>
      <w:proofErr w:type="gramStart"/>
      <w:r w:rsidRPr="00ED1E55">
        <w:rPr>
          <w:rFonts w:ascii="方正正准黑简体" w:eastAsia="方正正准黑简体" w:hint="eastAsia"/>
          <w:sz w:val="24"/>
          <w:szCs w:val="24"/>
        </w:rPr>
        <w:t>考量</w:t>
      </w:r>
      <w:proofErr w:type="gramEnd"/>
      <w:r w:rsidRPr="00ED1E55">
        <w:rPr>
          <w:rFonts w:ascii="方正正准黑简体" w:eastAsia="方正正准黑简体" w:hint="eastAsia"/>
          <w:sz w:val="24"/>
          <w:szCs w:val="24"/>
        </w:rPr>
        <w:t>。</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我们把超额收益率定义</w:t>
      </w:r>
      <w:proofErr w:type="gramStart"/>
      <w:r w:rsidRPr="00ED1E55">
        <w:rPr>
          <w:rFonts w:ascii="方正正准黑简体" w:eastAsia="方正正准黑简体" w:hint="eastAsia"/>
          <w:sz w:val="24"/>
          <w:szCs w:val="24"/>
        </w:rPr>
        <w:t>为城投债收益率</w:t>
      </w:r>
      <w:proofErr w:type="gramEnd"/>
      <w:r w:rsidRPr="00ED1E55">
        <w:rPr>
          <w:rFonts w:ascii="方正正准黑简体" w:eastAsia="方正正准黑简体" w:hint="eastAsia"/>
          <w:sz w:val="24"/>
          <w:szCs w:val="24"/>
        </w:rPr>
        <w:t>与其对应的国债收益率的差值：</w:t>
      </w:r>
    </w:p>
    <w:p w:rsidR="00ED1E55" w:rsidRPr="00ED1E55" w:rsidRDefault="00ED1E55" w:rsidP="00ED1E55">
      <w:pPr>
        <w:spacing w:line="360" w:lineRule="auto"/>
        <w:jc w:val="right"/>
        <w:rPr>
          <w:rFonts w:ascii="方正正准黑简体" w:eastAsia="方正正准黑简体"/>
          <w:sz w:val="24"/>
          <w:szCs w:val="24"/>
        </w:rPr>
      </w:pPr>
      <w:r w:rsidRPr="00ED1E55">
        <w:rPr>
          <w:rFonts w:ascii="方正正准黑简体" w:eastAsia="方正正准黑简体" w:hint="eastAsia"/>
          <w:noProof/>
          <w:sz w:val="24"/>
          <w:szCs w:val="24"/>
        </w:rPr>
        <w:drawing>
          <wp:anchor distT="0" distB="0" distL="114300" distR="114300" simplePos="0" relativeHeight="251663360" behindDoc="0" locked="0" layoutInCell="1" allowOverlap="1" wp14:anchorId="2334931E" wp14:editId="32FC9CAC">
            <wp:simplePos x="0" y="0"/>
            <wp:positionH relativeFrom="margin">
              <wp:posOffset>1885950</wp:posOffset>
            </wp:positionH>
            <wp:positionV relativeFrom="margin">
              <wp:posOffset>1235710</wp:posOffset>
            </wp:positionV>
            <wp:extent cx="1670050" cy="179705"/>
            <wp:effectExtent l="0" t="0" r="635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70050" cy="179705"/>
                    </a:xfrm>
                    <a:prstGeom prst="rect">
                      <a:avLst/>
                    </a:prstGeom>
                  </pic:spPr>
                </pic:pic>
              </a:graphicData>
            </a:graphic>
            <wp14:sizeRelH relativeFrom="margin">
              <wp14:pctWidth>0</wp14:pctWidth>
            </wp14:sizeRelH>
            <wp14:sizeRelV relativeFrom="margin">
              <wp14:pctHeight>0</wp14:pctHeight>
            </wp14:sizeRelV>
          </wp:anchor>
        </w:drawing>
      </w:r>
      <w:r w:rsidRPr="00ED1E55">
        <w:rPr>
          <w:rFonts w:ascii="方正正准黑简体" w:eastAsia="方正正准黑简体" w:hint="eastAsia"/>
          <w:sz w:val="24"/>
          <w:szCs w:val="24"/>
        </w:rPr>
        <w:t>（1）</w:t>
      </w:r>
    </w:p>
    <w:p w:rsidR="00ED1E55" w:rsidRPr="00ED1E55" w:rsidRDefault="00ED1E55" w:rsidP="00ED1E55">
      <w:pPr>
        <w:spacing w:line="360" w:lineRule="auto"/>
        <w:rPr>
          <w:rFonts w:ascii="方正正准黑简体" w:eastAsia="方正正准黑简体"/>
          <w:sz w:val="24"/>
          <w:szCs w:val="24"/>
        </w:rPr>
      </w:pPr>
      <w:r w:rsidRPr="00ED1E55">
        <w:rPr>
          <w:rFonts w:ascii="方正正准黑简体" w:eastAsia="方正正准黑简体" w:hint="eastAsia"/>
          <w:sz w:val="24"/>
          <w:szCs w:val="24"/>
        </w:rPr>
        <w:t xml:space="preserve">其中 </w:t>
      </w:r>
      <w:r w:rsidRPr="00ED1E55">
        <w:rPr>
          <w:rFonts w:ascii="方正正准黑简体" w:eastAsia="方正正准黑简体" w:hint="eastAsia"/>
          <w:noProof/>
          <w:sz w:val="24"/>
          <w:szCs w:val="24"/>
        </w:rPr>
        <w:drawing>
          <wp:inline distT="0" distB="0" distL="0" distR="0" wp14:anchorId="201343DC" wp14:editId="1E1F0C71">
            <wp:extent cx="439200" cy="18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9200" cy="180000"/>
                    </a:xfrm>
                    <a:prstGeom prst="rect">
                      <a:avLst/>
                    </a:prstGeom>
                  </pic:spPr>
                </pic:pic>
              </a:graphicData>
            </a:graphic>
          </wp:inline>
        </w:drawing>
      </w:r>
      <w:r w:rsidRPr="00ED1E55">
        <w:rPr>
          <w:rFonts w:ascii="方正正准黑简体" w:eastAsia="方正正准黑简体" w:hint="eastAsia"/>
          <w:sz w:val="24"/>
          <w:szCs w:val="24"/>
        </w:rPr>
        <w:t xml:space="preserve"> 是基于时间</w:t>
      </w:r>
      <w:r w:rsidRPr="00ED1E55">
        <w:rPr>
          <w:rFonts w:ascii="方正正准黑简体" w:eastAsia="方正正准黑简体" w:hint="eastAsia"/>
          <w:position w:val="-6"/>
          <w:sz w:val="24"/>
          <w:szCs w:val="24"/>
        </w:rPr>
        <w:object w:dxaOrig="13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pt" o:ole="">
            <v:imagedata r:id="rId13" o:title=""/>
          </v:shape>
          <o:OLEObject Type="Embed" ProgID="Equation.DSMT4" ShapeID="_x0000_i1025" DrawAspect="Content" ObjectID="_1495376904" r:id="rId14"/>
        </w:object>
      </w:r>
      <w:r w:rsidRPr="00ED1E55">
        <w:rPr>
          <w:rFonts w:ascii="方正正准黑简体" w:eastAsia="方正正准黑简体" w:hint="eastAsia"/>
          <w:sz w:val="24"/>
          <w:szCs w:val="24"/>
        </w:rPr>
        <w:t>时的交易价格计算的</w:t>
      </w:r>
      <w:r w:rsidRPr="00ED1E55">
        <w:rPr>
          <w:rFonts w:ascii="方正正准黑简体" w:eastAsia="方正正准黑简体" w:hint="eastAsia"/>
          <w:position w:val="-10"/>
          <w:sz w:val="24"/>
          <w:szCs w:val="24"/>
        </w:rPr>
        <w:object w:dxaOrig="200" w:dyaOrig="300">
          <v:shape id="_x0000_i1026" type="#_x0000_t75" style="width:9.75pt;height:15pt" o:ole="">
            <v:imagedata r:id="rId15" o:title=""/>
          </v:shape>
          <o:OLEObject Type="Embed" ProgID="Equation.DSMT4" ShapeID="_x0000_i1026" DrawAspect="Content" ObjectID="_1495376905" r:id="rId16"/>
        </w:object>
      </w:r>
      <w:proofErr w:type="gramStart"/>
      <w:r w:rsidRPr="00ED1E55">
        <w:rPr>
          <w:rFonts w:ascii="方正正准黑简体" w:eastAsia="方正正准黑简体" w:hint="eastAsia"/>
          <w:sz w:val="24"/>
          <w:szCs w:val="24"/>
        </w:rPr>
        <w:t>省发行</w:t>
      </w:r>
      <w:proofErr w:type="gramEnd"/>
      <w:r w:rsidRPr="00ED1E55">
        <w:rPr>
          <w:rFonts w:ascii="方正正准黑简体" w:eastAsia="方正正准黑简体" w:hint="eastAsia"/>
          <w:sz w:val="24"/>
          <w:szCs w:val="24"/>
        </w:rPr>
        <w:t>的</w:t>
      </w:r>
      <w:proofErr w:type="gramStart"/>
      <w:r w:rsidRPr="00ED1E55">
        <w:rPr>
          <w:rFonts w:ascii="方正正准黑简体" w:eastAsia="方正正准黑简体" w:hint="eastAsia"/>
          <w:sz w:val="24"/>
          <w:szCs w:val="24"/>
        </w:rPr>
        <w:t>城投债</w:t>
      </w:r>
      <w:proofErr w:type="gramEnd"/>
      <w:r w:rsidRPr="00ED1E55">
        <w:rPr>
          <w:rFonts w:ascii="方正正准黑简体" w:eastAsia="方正正准黑简体" w:hint="eastAsia"/>
          <w:position w:val="-6"/>
          <w:sz w:val="24"/>
          <w:szCs w:val="24"/>
        </w:rPr>
        <w:object w:dxaOrig="139" w:dyaOrig="260">
          <v:shape id="_x0000_i1027" type="#_x0000_t75" style="width:6.75pt;height:13.5pt" o:ole="">
            <v:imagedata r:id="rId17" o:title=""/>
          </v:shape>
          <o:OLEObject Type="Embed" ProgID="Equation.DSMT4" ShapeID="_x0000_i1027" DrawAspect="Content" ObjectID="_1495376906" r:id="rId18"/>
        </w:object>
      </w:r>
      <w:r w:rsidRPr="00ED1E55">
        <w:rPr>
          <w:rFonts w:ascii="方正正准黑简体" w:eastAsia="方正正准黑简体" w:hint="eastAsia"/>
          <w:sz w:val="24"/>
          <w:szCs w:val="24"/>
        </w:rPr>
        <w:t xml:space="preserve">的收益率，而 </w:t>
      </w:r>
      <w:r w:rsidRPr="00ED1E55">
        <w:rPr>
          <w:rFonts w:ascii="方正正准黑简体" w:eastAsia="方正正准黑简体" w:hint="eastAsia"/>
          <w:noProof/>
          <w:sz w:val="24"/>
          <w:szCs w:val="24"/>
        </w:rPr>
        <w:drawing>
          <wp:inline distT="0" distB="0" distL="0" distR="0" wp14:anchorId="282D0366" wp14:editId="61E82A4F">
            <wp:extent cx="475200" cy="1800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5200" cy="180000"/>
                    </a:xfrm>
                    <a:prstGeom prst="rect">
                      <a:avLst/>
                    </a:prstGeom>
                  </pic:spPr>
                </pic:pic>
              </a:graphicData>
            </a:graphic>
          </wp:inline>
        </w:drawing>
      </w:r>
      <w:r w:rsidRPr="00ED1E55">
        <w:rPr>
          <w:rFonts w:ascii="方正正准黑简体" w:eastAsia="方正正准黑简体" w:hint="eastAsia"/>
          <w:sz w:val="24"/>
          <w:szCs w:val="24"/>
        </w:rPr>
        <w:t>是时间</w:t>
      </w:r>
      <w:r w:rsidRPr="00ED1E55">
        <w:rPr>
          <w:rFonts w:ascii="方正正准黑简体" w:eastAsia="方正正准黑简体" w:hint="eastAsia"/>
          <w:position w:val="-6"/>
          <w:sz w:val="24"/>
          <w:szCs w:val="24"/>
        </w:rPr>
        <w:object w:dxaOrig="139" w:dyaOrig="240">
          <v:shape id="_x0000_i1028" type="#_x0000_t75" style="width:6.75pt;height:12pt" o:ole="">
            <v:imagedata r:id="rId13" o:title=""/>
          </v:shape>
          <o:OLEObject Type="Embed" ProgID="Equation.DSMT4" ShapeID="_x0000_i1028" DrawAspect="Content" ObjectID="_1495376907" r:id="rId20"/>
        </w:object>
      </w:r>
      <w:r w:rsidRPr="00ED1E55">
        <w:rPr>
          <w:rFonts w:ascii="方正正准黑简体" w:eastAsia="方正正准黑简体" w:hint="eastAsia"/>
          <w:sz w:val="24"/>
          <w:szCs w:val="24"/>
        </w:rPr>
        <w:t>时与</w:t>
      </w:r>
      <w:proofErr w:type="gramStart"/>
      <w:r w:rsidRPr="00ED1E55">
        <w:rPr>
          <w:rFonts w:ascii="方正正准黑简体" w:eastAsia="方正正准黑简体" w:hint="eastAsia"/>
          <w:sz w:val="24"/>
          <w:szCs w:val="24"/>
        </w:rPr>
        <w:t>城投债</w:t>
      </w:r>
      <w:proofErr w:type="gramEnd"/>
      <w:r w:rsidRPr="00ED1E55">
        <w:rPr>
          <w:rFonts w:ascii="方正正准黑简体" w:eastAsia="方正正准黑简体" w:hint="eastAsia"/>
          <w:position w:val="-6"/>
          <w:sz w:val="24"/>
          <w:szCs w:val="24"/>
        </w:rPr>
        <w:object w:dxaOrig="139" w:dyaOrig="260">
          <v:shape id="_x0000_i1029" type="#_x0000_t75" style="width:6.75pt;height:13.5pt" o:ole="">
            <v:imagedata r:id="rId17" o:title=""/>
          </v:shape>
          <o:OLEObject Type="Embed" ProgID="Equation.DSMT4" ShapeID="_x0000_i1029" DrawAspect="Content" ObjectID="_1495376908" r:id="rId21"/>
        </w:object>
      </w:r>
      <w:r w:rsidRPr="00ED1E55">
        <w:rPr>
          <w:rFonts w:ascii="方正正准黑简体" w:eastAsia="方正正准黑简体" w:hint="eastAsia"/>
          <w:sz w:val="24"/>
          <w:szCs w:val="24"/>
        </w:rPr>
        <w:t>具有相同现金流属性的国债收益率。</w:t>
      </w:r>
    </w:p>
    <w:p w:rsidR="00ED1E55" w:rsidRPr="00ED1E55" w:rsidRDefault="00ED1E55" w:rsidP="00ED1E55">
      <w:pPr>
        <w:spacing w:after="240"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为了计算对应国债的收益率，我们使用了中国国债的零息利率，其计算方法如下。首先从万德数据库下载符合以下条件的国债日交易数据：（1）单日至少有20只债券交易；（2）发生交易的债券的到期期限（time-to-maturity）范围至少有10年；（3）排除剩余期限小于一个月的债券。我们使用</w:t>
      </w:r>
      <w:proofErr w:type="spellStart"/>
      <w:r w:rsidRPr="00ED1E55">
        <w:rPr>
          <w:rFonts w:ascii="方正正准黑简体" w:eastAsia="方正正准黑简体" w:hint="eastAsia"/>
          <w:sz w:val="24"/>
          <w:szCs w:val="24"/>
        </w:rPr>
        <w:t>Svensson</w:t>
      </w:r>
      <w:proofErr w:type="spellEnd"/>
      <w:r w:rsidRPr="00ED1E55">
        <w:rPr>
          <w:rFonts w:ascii="方正正准黑简体" w:eastAsia="方正正准黑简体" w:hint="eastAsia"/>
          <w:sz w:val="24"/>
          <w:szCs w:val="24"/>
        </w:rPr>
        <w:t>（1994）提出的模型来拟合零息票利率曲线。</w:t>
      </w:r>
      <w:proofErr w:type="spellStart"/>
      <w:r w:rsidRPr="00ED1E55">
        <w:rPr>
          <w:rFonts w:ascii="方正正准黑简体" w:eastAsia="方正正准黑简体" w:hint="eastAsia"/>
          <w:sz w:val="24"/>
          <w:szCs w:val="24"/>
        </w:rPr>
        <w:t>Svensson</w:t>
      </w:r>
      <w:proofErr w:type="spellEnd"/>
      <w:r w:rsidRPr="00ED1E55">
        <w:rPr>
          <w:rFonts w:ascii="方正正准黑简体" w:eastAsia="方正正准黑简体" w:hint="eastAsia"/>
          <w:sz w:val="24"/>
          <w:szCs w:val="24"/>
        </w:rPr>
        <w:t>（1994）提出了如下所示的瞬时远期利率（instantaneous forward rate）</w:t>
      </w:r>
      <w:r w:rsidRPr="00ED1E55">
        <w:rPr>
          <w:rFonts w:ascii="方正正准黑简体" w:eastAsia="方正正准黑简体" w:hint="eastAsia"/>
          <w:position w:val="-10"/>
          <w:sz w:val="24"/>
          <w:szCs w:val="24"/>
        </w:rPr>
        <w:object w:dxaOrig="240" w:dyaOrig="320">
          <v:shape id="_x0000_i1030" type="#_x0000_t75" style="width:12pt;height:16.5pt" o:ole="">
            <v:imagedata r:id="rId22" o:title=""/>
          </v:shape>
          <o:OLEObject Type="Embed" ProgID="Equation.DSMT4" ShapeID="_x0000_i1030" DrawAspect="Content" ObjectID="_1495376909" r:id="rId23"/>
        </w:object>
      </w:r>
      <w:r w:rsidRPr="00ED1E55">
        <w:rPr>
          <w:rFonts w:ascii="方正正准黑简体" w:eastAsia="方正正准黑简体" w:hint="eastAsia"/>
          <w:sz w:val="24"/>
          <w:szCs w:val="24"/>
        </w:rPr>
        <w:t>的函数方程</w:t>
      </w:r>
      <w:r w:rsidRPr="00ED1E55">
        <w:rPr>
          <w:rStyle w:val="ab"/>
          <w:rFonts w:ascii="方正正准黑简体" w:eastAsia="方正正准黑简体" w:hint="eastAsia"/>
          <w:sz w:val="24"/>
          <w:szCs w:val="24"/>
        </w:rPr>
        <w:footnoteReference w:id="6"/>
      </w:r>
      <w:r w:rsidRPr="00ED1E55">
        <w:rPr>
          <w:rFonts w:ascii="方正正准黑简体" w:eastAsia="方正正准黑简体" w:hint="eastAsia"/>
          <w:sz w:val="24"/>
          <w:szCs w:val="24"/>
        </w:rPr>
        <w:t>：</w:t>
      </w:r>
    </w:p>
    <w:p w:rsidR="00ED1E55" w:rsidRPr="00ED1E55" w:rsidRDefault="00ED1E55" w:rsidP="00ED1E55">
      <w:pPr>
        <w:spacing w:after="240" w:line="360" w:lineRule="auto"/>
        <w:jc w:val="right"/>
        <w:rPr>
          <w:rFonts w:ascii="方正正准黑简体" w:eastAsia="方正正准黑简体"/>
          <w:sz w:val="24"/>
          <w:szCs w:val="24"/>
        </w:rPr>
      </w:pPr>
      <w:r w:rsidRPr="00ED1E55">
        <w:rPr>
          <w:rFonts w:ascii="方正正准黑简体" w:eastAsia="方正正准黑简体" w:hint="eastAsia"/>
          <w:noProof/>
          <w:sz w:val="24"/>
          <w:szCs w:val="24"/>
        </w:rPr>
        <w:lastRenderedPageBreak/>
        <w:drawing>
          <wp:anchor distT="0" distB="0" distL="114300" distR="114300" simplePos="0" relativeHeight="251659264" behindDoc="0" locked="0" layoutInCell="1" allowOverlap="1" wp14:anchorId="22ABF2C4" wp14:editId="398D096B">
            <wp:simplePos x="0" y="0"/>
            <wp:positionH relativeFrom="margin">
              <wp:align>center</wp:align>
            </wp:positionH>
            <wp:positionV relativeFrom="paragraph">
              <wp:posOffset>6614</wp:posOffset>
            </wp:positionV>
            <wp:extent cx="4236720" cy="359410"/>
            <wp:effectExtent l="0" t="0" r="0" b="254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236720" cy="359410"/>
                    </a:xfrm>
                    <a:prstGeom prst="rect">
                      <a:avLst/>
                    </a:prstGeom>
                  </pic:spPr>
                </pic:pic>
              </a:graphicData>
            </a:graphic>
            <wp14:sizeRelH relativeFrom="margin">
              <wp14:pctWidth>0</wp14:pctWidth>
            </wp14:sizeRelH>
            <wp14:sizeRelV relativeFrom="margin">
              <wp14:pctHeight>0</wp14:pctHeight>
            </wp14:sizeRelV>
          </wp:anchor>
        </w:drawing>
      </w:r>
      <w:r w:rsidRPr="00ED1E55">
        <w:rPr>
          <w:rFonts w:ascii="方正正准黑简体" w:eastAsia="方正正准黑简体" w:hint="eastAsia"/>
          <w:sz w:val="24"/>
          <w:szCs w:val="24"/>
        </w:rPr>
        <w:t xml:space="preserve"> （2）</w:t>
      </w:r>
    </w:p>
    <w:p w:rsidR="00ED1E55" w:rsidRPr="00ED1E55" w:rsidRDefault="00ED1E55" w:rsidP="00ED1E55">
      <w:pPr>
        <w:spacing w:line="360" w:lineRule="auto"/>
        <w:rPr>
          <w:rFonts w:ascii="方正正准黑简体" w:eastAsia="方正正准黑简体"/>
          <w:sz w:val="24"/>
          <w:szCs w:val="24"/>
        </w:rPr>
      </w:pPr>
      <w:r w:rsidRPr="00ED1E55">
        <w:rPr>
          <w:rFonts w:ascii="方正正准黑简体" w:eastAsia="方正正准黑简体" w:hint="eastAsia"/>
          <w:sz w:val="24"/>
          <w:szCs w:val="24"/>
        </w:rPr>
        <w:t>其中，</w:t>
      </w:r>
      <w:r w:rsidRPr="00ED1E55">
        <w:rPr>
          <w:rFonts w:ascii="方正正准黑简体" w:eastAsia="方正正准黑简体" w:hint="eastAsia"/>
          <w:position w:val="-6"/>
          <w:sz w:val="24"/>
          <w:szCs w:val="24"/>
        </w:rPr>
        <w:object w:dxaOrig="260" w:dyaOrig="220">
          <v:shape id="_x0000_i1031" type="#_x0000_t75" style="width:13.5pt;height:11.25pt" o:ole="">
            <v:imagedata r:id="rId25" o:title=""/>
          </v:shape>
          <o:OLEObject Type="Embed" ProgID="Equation.DSMT4" ShapeID="_x0000_i1031" DrawAspect="Content" ObjectID="_1495376910" r:id="rId26"/>
        </w:object>
      </w:r>
      <w:r w:rsidRPr="00ED1E55">
        <w:rPr>
          <w:rFonts w:ascii="方正正准黑简体" w:eastAsia="方正正准黑简体" w:hint="eastAsia"/>
          <w:sz w:val="24"/>
          <w:szCs w:val="24"/>
        </w:rPr>
        <w:t>表示到期期限，</w:t>
      </w:r>
      <w:r w:rsidRPr="00ED1E55">
        <w:rPr>
          <w:rFonts w:ascii="方正正准黑简体" w:eastAsia="方正正准黑简体" w:hint="eastAsia"/>
          <w:noProof/>
          <w:sz w:val="24"/>
          <w:szCs w:val="24"/>
        </w:rPr>
        <w:drawing>
          <wp:inline distT="0" distB="0" distL="0" distR="0" wp14:anchorId="72AF1AE5" wp14:editId="42A7B8E7">
            <wp:extent cx="1432800" cy="180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432800" cy="180000"/>
                    </a:xfrm>
                    <a:prstGeom prst="rect">
                      <a:avLst/>
                    </a:prstGeom>
                  </pic:spPr>
                </pic:pic>
              </a:graphicData>
            </a:graphic>
          </wp:inline>
        </w:drawing>
      </w:r>
      <w:r w:rsidRPr="00ED1E55">
        <w:rPr>
          <w:rFonts w:ascii="方正正准黑简体" w:eastAsia="方正正准黑简体" w:hint="eastAsia"/>
          <w:sz w:val="24"/>
          <w:szCs w:val="24"/>
        </w:rPr>
        <w:t xml:space="preserve"> 是</w:t>
      </w:r>
      <w:proofErr w:type="gramStart"/>
      <w:r w:rsidRPr="00ED1E55">
        <w:rPr>
          <w:rFonts w:ascii="方正正准黑简体" w:eastAsia="方正正准黑简体" w:hint="eastAsia"/>
          <w:sz w:val="24"/>
          <w:szCs w:val="24"/>
        </w:rPr>
        <w:t>待估计</w:t>
      </w:r>
      <w:proofErr w:type="gramEnd"/>
      <w:r w:rsidRPr="00ED1E55">
        <w:rPr>
          <w:rFonts w:ascii="方正正准黑简体" w:eastAsia="方正正准黑简体" w:hint="eastAsia"/>
          <w:sz w:val="24"/>
          <w:szCs w:val="24"/>
        </w:rPr>
        <w:t>的模型参数。可将（2）式所示的远期利率曲线应用于时间</w:t>
      </w:r>
      <w:r w:rsidRPr="00ED1E55">
        <w:rPr>
          <w:rFonts w:ascii="方正正准黑简体" w:eastAsia="方正正准黑简体" w:hint="eastAsia"/>
          <w:position w:val="-6"/>
          <w:sz w:val="24"/>
          <w:szCs w:val="24"/>
        </w:rPr>
        <w:object w:dxaOrig="139" w:dyaOrig="240">
          <v:shape id="_x0000_i1032" type="#_x0000_t75" style="width:6.75pt;height:12pt" o:ole="">
            <v:imagedata r:id="rId28" o:title=""/>
          </v:shape>
          <o:OLEObject Type="Embed" ProgID="Equation.DSMT4" ShapeID="_x0000_i1032" DrawAspect="Content" ObjectID="_1495376911" r:id="rId29"/>
        </w:object>
      </w:r>
      <w:r w:rsidRPr="00ED1E55">
        <w:rPr>
          <w:rFonts w:ascii="方正正准黑简体" w:eastAsia="方正正准黑简体" w:hint="eastAsia"/>
          <w:sz w:val="24"/>
          <w:szCs w:val="24"/>
        </w:rPr>
        <w:t>。使用这一参量化的远期利率曲线，我们可以导出时间</w:t>
      </w:r>
      <w:r w:rsidRPr="00ED1E55">
        <w:rPr>
          <w:rFonts w:ascii="方正正准黑简体" w:eastAsia="方正正准黑简体" w:hint="eastAsia"/>
          <w:position w:val="-6"/>
          <w:sz w:val="24"/>
          <w:szCs w:val="24"/>
        </w:rPr>
        <w:object w:dxaOrig="139" w:dyaOrig="240">
          <v:shape id="_x0000_i1033" type="#_x0000_t75" style="width:6.75pt;height:12pt" o:ole="">
            <v:imagedata r:id="rId28" o:title=""/>
          </v:shape>
          <o:OLEObject Type="Embed" ProgID="Equation.DSMT4" ShapeID="_x0000_i1033" DrawAspect="Content" ObjectID="_1495376912" r:id="rId30"/>
        </w:object>
      </w:r>
      <w:r w:rsidRPr="00ED1E55">
        <w:rPr>
          <w:rFonts w:ascii="方正正准黑简体" w:eastAsia="方正正准黑简体" w:hint="eastAsia"/>
          <w:sz w:val="24"/>
          <w:szCs w:val="24"/>
        </w:rPr>
        <w:t>时对应的国债零息票利率曲线：</w:t>
      </w:r>
      <w:r w:rsidRPr="00ED1E55">
        <w:rPr>
          <w:rFonts w:ascii="方正正准黑简体" w:eastAsia="方正正准黑简体" w:hint="eastAsia"/>
          <w:position w:val="-12"/>
          <w:sz w:val="24"/>
          <w:szCs w:val="24"/>
        </w:rPr>
        <w:object w:dxaOrig="660" w:dyaOrig="360">
          <v:shape id="_x0000_i1034" type="#_x0000_t75" style="width:33pt;height:18pt" o:ole="">
            <v:imagedata r:id="rId31" o:title=""/>
          </v:shape>
          <o:OLEObject Type="Embed" ProgID="Equation.DSMT4" ShapeID="_x0000_i1034" DrawAspect="Content" ObjectID="_1495376913" r:id="rId32"/>
        </w:object>
      </w:r>
      <w:r w:rsidRPr="00ED1E55">
        <w:rPr>
          <w:rFonts w:ascii="方正正准黑简体" w:eastAsia="方正正准黑简体" w:hint="eastAsia"/>
          <w:sz w:val="24"/>
          <w:szCs w:val="24"/>
        </w:rPr>
        <w:t>，</w:t>
      </w:r>
      <w:r w:rsidRPr="00ED1E55">
        <w:rPr>
          <w:rFonts w:ascii="方正正准黑简体" w:eastAsia="方正正准黑简体" w:hint="eastAsia"/>
          <w:position w:val="-6"/>
          <w:sz w:val="24"/>
          <w:szCs w:val="24"/>
        </w:rPr>
        <w:object w:dxaOrig="160" w:dyaOrig="220">
          <v:shape id="_x0000_i1035" type="#_x0000_t75" style="width:8.25pt;height:11.25pt" o:ole="">
            <v:imagedata r:id="rId33" o:title=""/>
          </v:shape>
          <o:OLEObject Type="Embed" ProgID="Equation.DSMT4" ShapeID="_x0000_i1035" DrawAspect="Content" ObjectID="_1495376914" r:id="rId34"/>
        </w:object>
      </w:r>
      <w:r w:rsidRPr="00ED1E55">
        <w:rPr>
          <w:rFonts w:ascii="方正正准黑简体" w:eastAsia="方正正准黑简体" w:hint="eastAsia"/>
          <w:sz w:val="24"/>
          <w:szCs w:val="24"/>
        </w:rPr>
        <w:t>为不同的期限。</w:t>
      </w:r>
    </w:p>
    <w:p w:rsidR="00ED1E55" w:rsidRPr="00ED1E55" w:rsidRDefault="00ED1E55" w:rsidP="00ED1E55">
      <w:pPr>
        <w:spacing w:after="240" w:line="360" w:lineRule="auto"/>
        <w:ind w:firstLineChars="202" w:firstLine="485"/>
        <w:rPr>
          <w:rFonts w:ascii="方正正准黑简体" w:eastAsia="方正正准黑简体"/>
          <w:sz w:val="24"/>
          <w:szCs w:val="24"/>
        </w:rPr>
      </w:pPr>
      <w:r w:rsidRPr="00ED1E55">
        <w:rPr>
          <w:rFonts w:ascii="方正正准黑简体" w:eastAsia="方正正准黑简体" w:hint="eastAsia"/>
          <w:noProof/>
          <w:sz w:val="24"/>
          <w:szCs w:val="24"/>
        </w:rPr>
        <w:drawing>
          <wp:anchor distT="0" distB="0" distL="114300" distR="114300" simplePos="0" relativeHeight="251660288" behindDoc="0" locked="0" layoutInCell="1" allowOverlap="1" wp14:anchorId="376D5D8B" wp14:editId="79AA7F59">
            <wp:simplePos x="0" y="0"/>
            <wp:positionH relativeFrom="margin">
              <wp:align>center</wp:align>
            </wp:positionH>
            <wp:positionV relativeFrom="paragraph">
              <wp:posOffset>1022985</wp:posOffset>
            </wp:positionV>
            <wp:extent cx="2437200" cy="464400"/>
            <wp:effectExtent l="0" t="0" r="127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2437200" cy="464400"/>
                    </a:xfrm>
                    <a:prstGeom prst="rect">
                      <a:avLst/>
                    </a:prstGeom>
                  </pic:spPr>
                </pic:pic>
              </a:graphicData>
            </a:graphic>
            <wp14:sizeRelH relativeFrom="margin">
              <wp14:pctWidth>0</wp14:pctWidth>
            </wp14:sizeRelH>
            <wp14:sizeRelV relativeFrom="margin">
              <wp14:pctHeight>0</wp14:pctHeight>
            </wp14:sizeRelV>
          </wp:anchor>
        </w:drawing>
      </w:r>
      <w:r w:rsidRPr="00ED1E55">
        <w:rPr>
          <w:rFonts w:ascii="方正正准黑简体" w:eastAsia="方正正准黑简体" w:hint="eastAsia"/>
          <w:sz w:val="24"/>
          <w:szCs w:val="24"/>
        </w:rPr>
        <w:t>为了得到与</w:t>
      </w:r>
      <w:proofErr w:type="gramStart"/>
      <w:r w:rsidRPr="00ED1E55">
        <w:rPr>
          <w:rFonts w:ascii="方正正准黑简体" w:eastAsia="方正正准黑简体" w:hint="eastAsia"/>
          <w:sz w:val="24"/>
          <w:szCs w:val="24"/>
        </w:rPr>
        <w:t>城投债</w:t>
      </w:r>
      <w:proofErr w:type="gramEnd"/>
      <w:r w:rsidRPr="00ED1E55">
        <w:rPr>
          <w:rFonts w:ascii="方正正准黑简体" w:eastAsia="方正正准黑简体" w:hint="eastAsia"/>
          <w:position w:val="-6"/>
          <w:sz w:val="24"/>
          <w:szCs w:val="24"/>
        </w:rPr>
        <w:object w:dxaOrig="139" w:dyaOrig="260">
          <v:shape id="_x0000_i1036" type="#_x0000_t75" style="width:6.75pt;height:13.5pt" o:ole="">
            <v:imagedata r:id="rId17" o:title=""/>
          </v:shape>
          <o:OLEObject Type="Embed" ProgID="Equation.DSMT4" ShapeID="_x0000_i1036" DrawAspect="Content" ObjectID="_1495376915" r:id="rId36"/>
        </w:object>
      </w:r>
      <w:r w:rsidRPr="00ED1E55">
        <w:rPr>
          <w:rFonts w:ascii="方正正准黑简体" w:eastAsia="方正正准黑简体" w:hint="eastAsia"/>
          <w:sz w:val="24"/>
          <w:szCs w:val="24"/>
        </w:rPr>
        <w:t xml:space="preserve"> “匹配的”国债收益率，我们保留</w:t>
      </w:r>
      <w:proofErr w:type="gramStart"/>
      <w:r w:rsidRPr="00ED1E55">
        <w:rPr>
          <w:rFonts w:ascii="方正正准黑简体" w:eastAsia="方正正准黑简体" w:hint="eastAsia"/>
          <w:sz w:val="24"/>
          <w:szCs w:val="24"/>
        </w:rPr>
        <w:t>城投债</w:t>
      </w:r>
      <w:proofErr w:type="gramEnd"/>
      <w:r w:rsidRPr="00ED1E55">
        <w:rPr>
          <w:rFonts w:ascii="方正正准黑简体" w:eastAsia="方正正准黑简体" w:hint="eastAsia"/>
          <w:sz w:val="24"/>
          <w:szCs w:val="24"/>
        </w:rPr>
        <w:object w:dxaOrig="139" w:dyaOrig="260">
          <v:shape id="_x0000_i1037" type="#_x0000_t75" style="width:6.75pt;height:13.5pt" o:ole="">
            <v:imagedata r:id="rId17" o:title=""/>
          </v:shape>
          <o:OLEObject Type="Embed" ProgID="Equation.DSMT4" ShapeID="_x0000_i1037" DrawAspect="Content" ObjectID="_1495376916" r:id="rId37"/>
        </w:object>
      </w:r>
      <w:r w:rsidRPr="00ED1E55">
        <w:rPr>
          <w:rFonts w:ascii="方正正准黑简体" w:eastAsia="方正正准黑简体" w:hint="eastAsia"/>
          <w:sz w:val="24"/>
          <w:szCs w:val="24"/>
        </w:rPr>
        <w:t>交易时的特性——票面利率、派息频率以及到期日，然后用国债零息票利率曲线把每一笔现金流折现，从而得到隐含的国债价格：</w:t>
      </w:r>
    </w:p>
    <w:p w:rsidR="00ED1E55" w:rsidRPr="00ED1E55" w:rsidRDefault="00ED1E55" w:rsidP="00ED1E55">
      <w:pPr>
        <w:spacing w:after="240" w:line="360" w:lineRule="auto"/>
        <w:ind w:firstLineChars="202" w:firstLine="485"/>
        <w:jc w:val="right"/>
        <w:rPr>
          <w:rFonts w:ascii="方正正准黑简体" w:eastAsia="方正正准黑简体"/>
          <w:sz w:val="24"/>
          <w:szCs w:val="24"/>
        </w:rPr>
      </w:pPr>
      <w:r w:rsidRPr="00ED1E55">
        <w:rPr>
          <w:rFonts w:ascii="方正正准黑简体" w:eastAsia="方正正准黑简体" w:hint="eastAsia"/>
          <w:sz w:val="24"/>
          <w:szCs w:val="24"/>
        </w:rPr>
        <w:t>（3）</w:t>
      </w:r>
    </w:p>
    <w:p w:rsidR="00ED1E55" w:rsidRPr="00ED1E55" w:rsidRDefault="00ED1E55" w:rsidP="00ED1E55">
      <w:pPr>
        <w:spacing w:line="360" w:lineRule="auto"/>
        <w:rPr>
          <w:rFonts w:ascii="方正正准黑简体" w:eastAsia="方正正准黑简体"/>
          <w:sz w:val="24"/>
          <w:szCs w:val="24"/>
        </w:rPr>
      </w:pPr>
      <w:r w:rsidRPr="00ED1E55">
        <w:rPr>
          <w:rFonts w:ascii="方正正准黑简体" w:eastAsia="方正正准黑简体" w:hint="eastAsia"/>
          <w:position w:val="-4"/>
          <w:sz w:val="24"/>
          <w:szCs w:val="24"/>
        </w:rPr>
        <w:object w:dxaOrig="220" w:dyaOrig="260">
          <v:shape id="_x0000_i1038" type="#_x0000_t75" style="width:11.25pt;height:13.5pt" o:ole="">
            <v:imagedata r:id="rId38" o:title=""/>
          </v:shape>
          <o:OLEObject Type="Embed" ProgID="Equation.DSMT4" ShapeID="_x0000_i1038" DrawAspect="Content" ObjectID="_1495376917" r:id="rId39"/>
        </w:object>
      </w:r>
      <w:r w:rsidRPr="00ED1E55">
        <w:rPr>
          <w:rFonts w:ascii="方正正准黑简体" w:eastAsia="方正正准黑简体" w:hint="eastAsia"/>
          <w:sz w:val="24"/>
          <w:szCs w:val="24"/>
        </w:rPr>
        <w:t>为到期期限，</w:t>
      </w:r>
      <w:r w:rsidRPr="00ED1E55">
        <w:rPr>
          <w:rFonts w:ascii="方正正准黑简体" w:eastAsia="方正正准黑简体" w:hint="eastAsia"/>
          <w:position w:val="-12"/>
          <w:sz w:val="24"/>
          <w:szCs w:val="24"/>
        </w:rPr>
        <w:object w:dxaOrig="499" w:dyaOrig="380">
          <v:shape id="_x0000_i1039" type="#_x0000_t75" style="width:24.75pt;height:18.75pt" o:ole="">
            <v:imagedata r:id="rId40" o:title=""/>
          </v:shape>
          <o:OLEObject Type="Embed" ProgID="Equation.DSMT4" ShapeID="_x0000_i1039" DrawAspect="Content" ObjectID="_1495376918" r:id="rId41"/>
        </w:object>
      </w:r>
      <w:r w:rsidRPr="00ED1E55">
        <w:rPr>
          <w:rFonts w:ascii="方正正准黑简体" w:eastAsia="方正正准黑简体" w:hint="eastAsia"/>
          <w:sz w:val="24"/>
          <w:szCs w:val="24"/>
        </w:rPr>
        <w:t>是票面利率，</w:t>
      </w:r>
      <w:r w:rsidRPr="00ED1E55">
        <w:rPr>
          <w:rFonts w:ascii="方正正准黑简体" w:eastAsia="方正正准黑简体" w:hint="eastAsia"/>
          <w:position w:val="-12"/>
          <w:sz w:val="24"/>
          <w:szCs w:val="24"/>
        </w:rPr>
        <w:object w:dxaOrig="660" w:dyaOrig="360">
          <v:shape id="_x0000_i1040" type="#_x0000_t75" style="width:33pt;height:18pt" o:ole="">
            <v:imagedata r:id="rId31" o:title=""/>
          </v:shape>
          <o:OLEObject Type="Embed" ProgID="Equation.DSMT4" ShapeID="_x0000_i1040" DrawAspect="Content" ObjectID="_1495376919" r:id="rId42"/>
        </w:object>
      </w:r>
      <w:r w:rsidRPr="00ED1E55">
        <w:rPr>
          <w:rFonts w:ascii="方正正准黑简体" w:eastAsia="方正正准黑简体" w:hint="eastAsia"/>
          <w:sz w:val="24"/>
          <w:szCs w:val="24"/>
        </w:rPr>
        <w:t>为</w:t>
      </w:r>
      <w:r w:rsidRPr="00ED1E55">
        <w:rPr>
          <w:rFonts w:ascii="方正正准黑简体" w:eastAsia="方正正准黑简体" w:hint="eastAsia"/>
          <w:position w:val="-6"/>
          <w:sz w:val="24"/>
          <w:szCs w:val="24"/>
        </w:rPr>
        <w:object w:dxaOrig="139" w:dyaOrig="240">
          <v:shape id="_x0000_i1041" type="#_x0000_t75" style="width:6.75pt;height:12pt" o:ole="">
            <v:imagedata r:id="rId28" o:title=""/>
          </v:shape>
          <o:OLEObject Type="Embed" ProgID="Equation.DSMT4" ShapeID="_x0000_i1041" DrawAspect="Content" ObjectID="_1495376920" r:id="rId43"/>
        </w:object>
      </w:r>
      <w:r w:rsidRPr="00ED1E55">
        <w:rPr>
          <w:rFonts w:ascii="方正正准黑简体" w:eastAsia="方正正准黑简体" w:hint="eastAsia"/>
          <w:sz w:val="24"/>
          <w:szCs w:val="24"/>
        </w:rPr>
        <w:t>时刻国债的零息票利率曲线。根据得到的隐含国债价格</w:t>
      </w:r>
      <w:r w:rsidRPr="00ED1E55">
        <w:rPr>
          <w:rFonts w:ascii="方正正准黑简体" w:eastAsia="方正正准黑简体" w:hint="eastAsia"/>
          <w:position w:val="-12"/>
          <w:sz w:val="24"/>
          <w:szCs w:val="24"/>
        </w:rPr>
        <w:object w:dxaOrig="520" w:dyaOrig="380">
          <v:shape id="_x0000_i1042" type="#_x0000_t75" style="width:26.25pt;height:18.75pt" o:ole="">
            <v:imagedata r:id="rId44" o:title=""/>
          </v:shape>
          <o:OLEObject Type="Embed" ProgID="Equation.DSMT4" ShapeID="_x0000_i1042" DrawAspect="Content" ObjectID="_1495376921" r:id="rId45"/>
        </w:object>
      </w:r>
      <w:r w:rsidRPr="00ED1E55">
        <w:rPr>
          <w:rFonts w:ascii="方正正准黑简体" w:eastAsia="方正正准黑简体" w:hint="eastAsia"/>
          <w:sz w:val="24"/>
          <w:szCs w:val="24"/>
        </w:rPr>
        <w:t>，可以计算出对应的收益率，</w:t>
      </w:r>
      <w:r w:rsidRPr="00ED1E55">
        <w:rPr>
          <w:rFonts w:ascii="方正正准黑简体" w:eastAsia="方正正准黑简体" w:hint="eastAsia"/>
          <w:position w:val="-12"/>
          <w:sz w:val="24"/>
          <w:szCs w:val="24"/>
        </w:rPr>
        <w:object w:dxaOrig="499" w:dyaOrig="380">
          <v:shape id="_x0000_i1043" type="#_x0000_t75" style="width:24.75pt;height:18.75pt" o:ole="">
            <v:imagedata r:id="rId46" o:title=""/>
          </v:shape>
          <o:OLEObject Type="Embed" ProgID="Equation.DSMT4" ShapeID="_x0000_i1043" DrawAspect="Content" ObjectID="_1495376922" r:id="rId47"/>
        </w:object>
      </w:r>
      <w:r w:rsidRPr="00ED1E55">
        <w:rPr>
          <w:rFonts w:ascii="方正正准黑简体" w:eastAsia="方正正准黑简体" w:hint="eastAsia"/>
          <w:sz w:val="24"/>
          <w:szCs w:val="24"/>
        </w:rPr>
        <w:t>。我们将</w:t>
      </w:r>
      <w:r w:rsidRPr="00ED1E55">
        <w:rPr>
          <w:rFonts w:ascii="方正正准黑简体" w:eastAsia="方正正准黑简体" w:hint="eastAsia"/>
          <w:position w:val="-12"/>
          <w:sz w:val="24"/>
          <w:szCs w:val="24"/>
        </w:rPr>
        <w:object w:dxaOrig="499" w:dyaOrig="380">
          <v:shape id="_x0000_i1044" type="#_x0000_t75" style="width:24.75pt;height:18.75pt" o:ole="">
            <v:imagedata r:id="rId48" o:title=""/>
          </v:shape>
          <o:OLEObject Type="Embed" ProgID="Equation.DSMT4" ShapeID="_x0000_i1044" DrawAspect="Content" ObjectID="_1495376923" r:id="rId49"/>
        </w:object>
      </w:r>
      <w:r w:rsidRPr="00ED1E55">
        <w:rPr>
          <w:rFonts w:ascii="方正正准黑简体" w:eastAsia="方正正准黑简体" w:hint="eastAsia"/>
          <w:sz w:val="24"/>
          <w:szCs w:val="24"/>
        </w:rPr>
        <w:t>定义为与</w:t>
      </w:r>
      <w:proofErr w:type="gramStart"/>
      <w:r w:rsidRPr="00ED1E55">
        <w:rPr>
          <w:rFonts w:ascii="方正正准黑简体" w:eastAsia="方正正准黑简体" w:hint="eastAsia"/>
          <w:sz w:val="24"/>
          <w:szCs w:val="24"/>
        </w:rPr>
        <w:t>城投债</w:t>
      </w:r>
      <w:proofErr w:type="gramEnd"/>
      <w:r w:rsidRPr="00ED1E55">
        <w:rPr>
          <w:rFonts w:ascii="方正正准黑简体" w:eastAsia="方正正准黑简体" w:hint="eastAsia"/>
          <w:position w:val="-6"/>
          <w:sz w:val="24"/>
          <w:szCs w:val="24"/>
        </w:rPr>
        <w:object w:dxaOrig="139" w:dyaOrig="260">
          <v:shape id="_x0000_i1045" type="#_x0000_t75" style="width:6.75pt;height:13.5pt" o:ole="">
            <v:imagedata r:id="rId17" o:title=""/>
          </v:shape>
          <o:OLEObject Type="Embed" ProgID="Equation.DSMT4" ShapeID="_x0000_i1045" DrawAspect="Content" ObjectID="_1495376924" r:id="rId50"/>
        </w:object>
      </w:r>
      <w:r w:rsidRPr="00ED1E55">
        <w:rPr>
          <w:rFonts w:ascii="方正正准黑简体" w:eastAsia="方正正准黑简体" w:hint="eastAsia"/>
          <w:sz w:val="24"/>
          <w:szCs w:val="24"/>
        </w:rPr>
        <w:t>相匹配的国债的收益率。如等式（3）所示，我们使用了一系列折现利率（参见</w:t>
      </w:r>
      <w:proofErr w:type="spellStart"/>
      <w:r w:rsidRPr="00ED1E55">
        <w:rPr>
          <w:rFonts w:ascii="方正正准黑简体" w:eastAsia="方正正准黑简体" w:hint="eastAsia"/>
          <w:sz w:val="24"/>
          <w:szCs w:val="24"/>
        </w:rPr>
        <w:t>Duffie</w:t>
      </w:r>
      <w:proofErr w:type="spellEnd"/>
      <w:r w:rsidRPr="00ED1E55">
        <w:rPr>
          <w:rFonts w:ascii="方正正准黑简体" w:eastAsia="方正正准黑简体" w:hint="eastAsia"/>
          <w:sz w:val="24"/>
          <w:szCs w:val="24"/>
        </w:rPr>
        <w:t xml:space="preserve"> and Singleton, 1999），将</w:t>
      </w:r>
      <w:proofErr w:type="gramStart"/>
      <w:r w:rsidRPr="00ED1E55">
        <w:rPr>
          <w:rFonts w:ascii="方正正准黑简体" w:eastAsia="方正正准黑简体" w:hint="eastAsia"/>
          <w:sz w:val="24"/>
          <w:szCs w:val="24"/>
        </w:rPr>
        <w:t>城投债</w:t>
      </w:r>
      <w:proofErr w:type="gramEnd"/>
      <w:r w:rsidRPr="00ED1E55">
        <w:rPr>
          <w:rFonts w:ascii="方正正准黑简体" w:eastAsia="方正正准黑简体" w:hint="eastAsia"/>
          <w:position w:val="-6"/>
          <w:sz w:val="24"/>
          <w:szCs w:val="24"/>
        </w:rPr>
        <w:object w:dxaOrig="139" w:dyaOrig="260">
          <v:shape id="_x0000_i1046" type="#_x0000_t75" style="width:6.75pt;height:13.5pt" o:ole="">
            <v:imagedata r:id="rId17" o:title=""/>
          </v:shape>
          <o:OLEObject Type="Embed" ProgID="Equation.DSMT4" ShapeID="_x0000_i1046" DrawAspect="Content" ObjectID="_1495376925" r:id="rId51"/>
        </w:object>
      </w:r>
      <w:r w:rsidRPr="00ED1E55">
        <w:rPr>
          <w:rFonts w:ascii="方正正准黑简体" w:eastAsia="方正正准黑简体" w:hint="eastAsia"/>
          <w:sz w:val="24"/>
          <w:szCs w:val="24"/>
        </w:rPr>
        <w:t>视作国债重新定价。因为这一过程控制了这只</w:t>
      </w:r>
      <w:proofErr w:type="gramStart"/>
      <w:r w:rsidRPr="00ED1E55">
        <w:rPr>
          <w:rFonts w:ascii="方正正准黑简体" w:eastAsia="方正正准黑简体" w:hint="eastAsia"/>
          <w:sz w:val="24"/>
          <w:szCs w:val="24"/>
        </w:rPr>
        <w:t>城投债特有</w:t>
      </w:r>
      <w:proofErr w:type="gramEnd"/>
      <w:r w:rsidRPr="00ED1E55">
        <w:rPr>
          <w:rFonts w:ascii="方正正准黑简体" w:eastAsia="方正正准黑简体" w:hint="eastAsia"/>
          <w:sz w:val="24"/>
          <w:szCs w:val="24"/>
        </w:rPr>
        <w:t>的现金流影响，所以相比于仅仅</w:t>
      </w:r>
      <w:proofErr w:type="gramStart"/>
      <w:r w:rsidRPr="00ED1E55">
        <w:rPr>
          <w:rFonts w:ascii="方正正准黑简体" w:eastAsia="方正正准黑简体" w:hint="eastAsia"/>
          <w:sz w:val="24"/>
          <w:szCs w:val="24"/>
        </w:rPr>
        <w:t>使用久期或者</w:t>
      </w:r>
      <w:proofErr w:type="gramEnd"/>
      <w:r w:rsidRPr="00ED1E55">
        <w:rPr>
          <w:rFonts w:ascii="方正正准黑简体" w:eastAsia="方正正准黑简体" w:hint="eastAsia"/>
          <w:sz w:val="24"/>
          <w:szCs w:val="24"/>
        </w:rPr>
        <w:t>期限进行匹配，本文使用的匹配方法更为精确。</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我们计算了每天每只债券的超额收益率，然后根据研究需要，对每天的计算数据加总得到月度超额收益率，或者各省超额收益率。最终样本包括2007年8月至2014年12月之间覆盖28个省份20,357个月度观测数据。</w:t>
      </w:r>
    </w:p>
    <w:p w:rsidR="00ED1E55" w:rsidRPr="00ED1E55" w:rsidRDefault="00ED1E55" w:rsidP="00ED1E55">
      <w:pPr>
        <w:pStyle w:val="2"/>
        <w:widowControl w:val="0"/>
        <w:numPr>
          <w:ilvl w:val="1"/>
          <w:numId w:val="9"/>
        </w:numPr>
        <w:jc w:val="both"/>
        <w:rPr>
          <w:rFonts w:ascii="方正正准黑简体" w:eastAsia="方正正准黑简体"/>
          <w:sz w:val="24"/>
          <w:szCs w:val="24"/>
        </w:rPr>
      </w:pPr>
      <w:r w:rsidRPr="00ED1E55">
        <w:rPr>
          <w:rFonts w:ascii="方正正准黑简体" w:eastAsia="方正正准黑简体" w:hint="eastAsia"/>
          <w:sz w:val="24"/>
          <w:szCs w:val="24"/>
        </w:rPr>
        <w:lastRenderedPageBreak/>
        <w:t>跨时间、跨省份的超额收益率</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在中国现行的财税体系下，中央政府对所有地方政府的收支负有最终责任。当投资者意识到</w:t>
      </w:r>
      <w:proofErr w:type="gramStart"/>
      <w:r w:rsidRPr="00ED1E55">
        <w:rPr>
          <w:rFonts w:ascii="方正正准黑简体" w:eastAsia="方正正准黑简体" w:hint="eastAsia"/>
          <w:sz w:val="24"/>
          <w:szCs w:val="24"/>
        </w:rPr>
        <w:t>城投债背后</w:t>
      </w:r>
      <w:proofErr w:type="gramEnd"/>
      <w:r w:rsidRPr="00ED1E55">
        <w:rPr>
          <w:rFonts w:ascii="方正正准黑简体" w:eastAsia="方正正准黑简体" w:hint="eastAsia"/>
          <w:sz w:val="24"/>
          <w:szCs w:val="24"/>
        </w:rPr>
        <w:t>中央政府的隐性担保时，</w:t>
      </w:r>
      <w:proofErr w:type="gramStart"/>
      <w:r w:rsidRPr="00ED1E55">
        <w:rPr>
          <w:rFonts w:ascii="方正正准黑简体" w:eastAsia="方正正准黑简体" w:hint="eastAsia"/>
          <w:sz w:val="24"/>
          <w:szCs w:val="24"/>
        </w:rPr>
        <w:t>城投债市场</w:t>
      </w:r>
      <w:proofErr w:type="gramEnd"/>
      <w:r w:rsidRPr="00ED1E55">
        <w:rPr>
          <w:rFonts w:ascii="方正正准黑简体" w:eastAsia="方正正准黑简体" w:hint="eastAsia"/>
          <w:sz w:val="24"/>
          <w:szCs w:val="24"/>
        </w:rPr>
        <w:t>应该不存在可预期的超额收益率，而且不同省份之间的</w:t>
      </w:r>
      <w:proofErr w:type="gramStart"/>
      <w:r w:rsidRPr="00ED1E55">
        <w:rPr>
          <w:rFonts w:ascii="方正正准黑简体" w:eastAsia="方正正准黑简体" w:hint="eastAsia"/>
          <w:sz w:val="24"/>
          <w:szCs w:val="24"/>
        </w:rPr>
        <w:t>城投债收益率</w:t>
      </w:r>
      <w:proofErr w:type="gramEnd"/>
      <w:r w:rsidRPr="00ED1E55">
        <w:rPr>
          <w:rFonts w:ascii="方正正准黑简体" w:eastAsia="方正正准黑简体" w:hint="eastAsia"/>
          <w:sz w:val="24"/>
          <w:szCs w:val="24"/>
        </w:rPr>
        <w:t>应该较为平均。但事实如此吗？</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图4中，上方A图展示的是</w:t>
      </w:r>
      <w:proofErr w:type="gramStart"/>
      <w:r w:rsidRPr="00ED1E55">
        <w:rPr>
          <w:rFonts w:ascii="方正正准黑简体" w:eastAsia="方正正准黑简体" w:hint="eastAsia"/>
          <w:sz w:val="24"/>
          <w:szCs w:val="24"/>
        </w:rPr>
        <w:t>城投债发行</w:t>
      </w:r>
      <w:proofErr w:type="gramEnd"/>
      <w:r w:rsidRPr="00ED1E55">
        <w:rPr>
          <w:rFonts w:ascii="方正正准黑简体" w:eastAsia="方正正准黑简体" w:hint="eastAsia"/>
          <w:sz w:val="24"/>
          <w:szCs w:val="24"/>
        </w:rPr>
        <w:t>时超额收益率的分布情况，而下方B图则显示了超额收益率在二级市场的分布。如图所示，</w:t>
      </w:r>
      <w:proofErr w:type="gramStart"/>
      <w:r w:rsidRPr="00ED1E55">
        <w:rPr>
          <w:rFonts w:ascii="方正正准黑简体" w:eastAsia="方正正准黑简体" w:hint="eastAsia"/>
          <w:sz w:val="24"/>
          <w:szCs w:val="24"/>
        </w:rPr>
        <w:t>城投债超额</w:t>
      </w:r>
      <w:proofErr w:type="gramEnd"/>
      <w:r w:rsidRPr="00ED1E55">
        <w:rPr>
          <w:rFonts w:ascii="方正正准黑简体" w:eastAsia="方正正准黑简体" w:hint="eastAsia"/>
          <w:sz w:val="24"/>
          <w:szCs w:val="24"/>
        </w:rPr>
        <w:t>收益率具有持续性，</w:t>
      </w:r>
      <w:proofErr w:type="gramStart"/>
      <w:r w:rsidRPr="00ED1E55">
        <w:rPr>
          <w:rFonts w:ascii="方正正准黑简体" w:eastAsia="方正正准黑简体" w:hint="eastAsia"/>
          <w:sz w:val="24"/>
          <w:szCs w:val="24"/>
        </w:rPr>
        <w:t>其一阶自回归系数</w:t>
      </w:r>
      <w:proofErr w:type="gramEnd"/>
      <w:r w:rsidRPr="00ED1E55">
        <w:rPr>
          <w:rFonts w:ascii="方正正准黑简体" w:eastAsia="方正正准黑简体" w:hint="eastAsia"/>
          <w:sz w:val="24"/>
          <w:szCs w:val="24"/>
        </w:rPr>
        <w:t>为0.79。图中标示了从2005年至2014年之间超额收益率的中位数、10分位数以及90分位数。显然，不论在一级市场还是二级市场，</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超额收益率均存在异质性。在一级市场，10分位数与90分位数之间的平均范围是2.95%，标准差为0.95%。相应的范围在二级市场是1.84%，标准差为0.87%。如图4所示，超额收益率的离散程度随时间变化，而且当中位数较大时离散程度趋于增大。这说明市场整体恶化时，市场主体能很好地区分不同省份</w:t>
      </w:r>
      <w:proofErr w:type="gramStart"/>
      <w:r w:rsidRPr="00ED1E55">
        <w:rPr>
          <w:rFonts w:ascii="方正正准黑简体" w:eastAsia="方正正准黑简体" w:hint="eastAsia"/>
          <w:sz w:val="24"/>
          <w:szCs w:val="24"/>
        </w:rPr>
        <w:t>城投债所</w:t>
      </w:r>
      <w:proofErr w:type="gramEnd"/>
      <w:r w:rsidRPr="00ED1E55">
        <w:rPr>
          <w:rFonts w:ascii="方正正准黑简体" w:eastAsia="方正正准黑简体" w:hint="eastAsia"/>
          <w:sz w:val="24"/>
          <w:szCs w:val="24"/>
        </w:rPr>
        <w:t>包含的基本风险。</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表4列出了整体样本的汇总统计量。总体来看，</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平均超额收益率为1.98%。表4中还列出了根据如下省份特征划分的子样本的汇总统计量：（1）地域；（2）房地产排名（根据2008年至2013年每平米的平均价格）；（3）地方GDP增速；（4）地方财政缺口与GDP的比值。表4显示出不同省份之间</w:t>
      </w:r>
      <w:proofErr w:type="gramStart"/>
      <w:r w:rsidRPr="00ED1E55">
        <w:rPr>
          <w:rFonts w:ascii="方正正准黑简体" w:eastAsia="方正正准黑简体" w:hint="eastAsia"/>
          <w:sz w:val="24"/>
          <w:szCs w:val="24"/>
        </w:rPr>
        <w:t>城投债超额</w:t>
      </w:r>
      <w:proofErr w:type="gramEnd"/>
      <w:r w:rsidRPr="00ED1E55">
        <w:rPr>
          <w:rFonts w:ascii="方正正准黑简体" w:eastAsia="方正正准黑简体" w:hint="eastAsia"/>
          <w:sz w:val="24"/>
          <w:szCs w:val="24"/>
        </w:rPr>
        <w:t>收益率的差异性。城</w:t>
      </w:r>
      <w:proofErr w:type="gramStart"/>
      <w:r w:rsidRPr="00ED1E55">
        <w:rPr>
          <w:rFonts w:ascii="方正正准黑简体" w:eastAsia="方正正准黑简体" w:hint="eastAsia"/>
          <w:sz w:val="24"/>
          <w:szCs w:val="24"/>
        </w:rPr>
        <w:t>投债价格</w:t>
      </w:r>
      <w:proofErr w:type="gramEnd"/>
      <w:r w:rsidRPr="00ED1E55">
        <w:rPr>
          <w:rFonts w:ascii="方正正准黑简体" w:eastAsia="方正正准黑简体" w:hint="eastAsia"/>
          <w:sz w:val="24"/>
          <w:szCs w:val="24"/>
        </w:rPr>
        <w:t>较高（对应的收益率较低）的省份具有以下特征：沿海、房地产价格较高、GDP增速较低和财政缺口的规模较小。</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lastRenderedPageBreak/>
        <w:t>总而言之，尽管存在中央政府的隐性担保，</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超额收益率依然呈现出较大的差异性；市场似乎察觉到了</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异质性。接下来，我们列举一些</w:t>
      </w:r>
      <w:proofErr w:type="gramStart"/>
      <w:r w:rsidRPr="00ED1E55">
        <w:rPr>
          <w:rFonts w:ascii="方正正准黑简体" w:eastAsia="方正正准黑简体" w:hint="eastAsia"/>
          <w:sz w:val="24"/>
          <w:szCs w:val="24"/>
        </w:rPr>
        <w:t>城投债定价</w:t>
      </w:r>
      <w:proofErr w:type="gramEnd"/>
      <w:r w:rsidRPr="00ED1E55">
        <w:rPr>
          <w:rFonts w:ascii="方正正准黑简体" w:eastAsia="方正正准黑简体" w:hint="eastAsia"/>
          <w:sz w:val="24"/>
          <w:szCs w:val="24"/>
        </w:rPr>
        <w:t>中可能涵盖的风险因素。</w:t>
      </w:r>
    </w:p>
    <w:p w:rsidR="00ED1E55" w:rsidRPr="00ED1E55" w:rsidRDefault="00ED1E55" w:rsidP="00ED1E55">
      <w:pPr>
        <w:pStyle w:val="2"/>
        <w:widowControl w:val="0"/>
        <w:numPr>
          <w:ilvl w:val="1"/>
          <w:numId w:val="9"/>
        </w:numPr>
        <w:jc w:val="both"/>
        <w:rPr>
          <w:rFonts w:ascii="方正正准黑简体" w:eastAsia="方正正准黑简体"/>
          <w:sz w:val="24"/>
          <w:szCs w:val="24"/>
        </w:rPr>
      </w:pPr>
      <w:r w:rsidRPr="00ED1E55">
        <w:rPr>
          <w:rFonts w:ascii="方正正准黑简体" w:eastAsia="方正正准黑简体" w:hint="eastAsia"/>
          <w:sz w:val="24"/>
          <w:szCs w:val="24"/>
        </w:rPr>
        <w:t>全国性经济指标</w:t>
      </w:r>
    </w:p>
    <w:p w:rsidR="00ED1E55" w:rsidRPr="00ED1E55" w:rsidRDefault="00ED1E55" w:rsidP="00ED1E55">
      <w:pPr>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我们汇总了全国性的变量来计算各省的风险敞口。我们基于以下原则甄选这些全国性指标：能够反映中国的主权信用风险、货币政策以及金融市场整体情况。这些指标的缩写如下：</w:t>
      </w:r>
    </w:p>
    <w:p w:rsidR="00ED1E55" w:rsidRPr="00ED1E55" w:rsidRDefault="00ED1E55" w:rsidP="00ED1E55">
      <w:pPr>
        <w:tabs>
          <w:tab w:val="left" w:pos="-2410"/>
          <w:tab w:val="left" w:pos="156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CDS</w:t>
      </w:r>
      <w:r w:rsidRPr="00ED1E55">
        <w:rPr>
          <w:rFonts w:ascii="方正正准黑简体" w:eastAsia="方正正准黑简体" w:hint="eastAsia"/>
          <w:sz w:val="24"/>
          <w:szCs w:val="24"/>
        </w:rPr>
        <w:tab/>
        <w:t>中国信用违约掉期利率</w:t>
      </w:r>
    </w:p>
    <w:p w:rsidR="00ED1E55" w:rsidRPr="00ED1E55" w:rsidRDefault="00ED1E55" w:rsidP="00ED1E55">
      <w:pPr>
        <w:tabs>
          <w:tab w:val="left" w:pos="-2410"/>
          <w:tab w:val="left" w:pos="156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FDI</w:t>
      </w:r>
      <w:r w:rsidRPr="00ED1E55">
        <w:rPr>
          <w:rFonts w:ascii="方正正准黑简体" w:eastAsia="方正正准黑简体" w:hint="eastAsia"/>
          <w:sz w:val="24"/>
          <w:szCs w:val="24"/>
        </w:rPr>
        <w:tab/>
        <w:t>在中国的外国直接投资</w:t>
      </w:r>
    </w:p>
    <w:p w:rsidR="00ED1E55" w:rsidRPr="00ED1E55" w:rsidRDefault="00ED1E55" w:rsidP="00ED1E55">
      <w:pPr>
        <w:tabs>
          <w:tab w:val="left" w:pos="-2410"/>
          <w:tab w:val="left" w:pos="156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CA</w:t>
      </w:r>
      <w:r w:rsidRPr="00ED1E55">
        <w:rPr>
          <w:rFonts w:ascii="方正正准黑简体" w:eastAsia="方正正准黑简体" w:hint="eastAsia"/>
          <w:sz w:val="24"/>
          <w:szCs w:val="24"/>
        </w:rPr>
        <w:tab/>
        <w:t>经常账户的对数值</w:t>
      </w:r>
    </w:p>
    <w:p w:rsidR="00ED1E55" w:rsidRPr="00ED1E55" w:rsidRDefault="00ED1E55" w:rsidP="00ED1E55">
      <w:pPr>
        <w:tabs>
          <w:tab w:val="left" w:pos="-2410"/>
          <w:tab w:val="left" w:pos="156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FX</w:t>
      </w:r>
      <w:r w:rsidRPr="00ED1E55">
        <w:rPr>
          <w:rFonts w:ascii="方正正准黑简体" w:eastAsia="方正正准黑简体" w:hint="eastAsia"/>
          <w:sz w:val="24"/>
          <w:szCs w:val="24"/>
        </w:rPr>
        <w:tab/>
        <w:t>有效实际汇率</w:t>
      </w:r>
    </w:p>
    <w:p w:rsidR="00ED1E55" w:rsidRPr="00ED1E55" w:rsidRDefault="00ED1E55" w:rsidP="00ED1E55">
      <w:pPr>
        <w:tabs>
          <w:tab w:val="left" w:pos="-2410"/>
          <w:tab w:val="left" w:pos="156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RF</w:t>
      </w:r>
      <w:r w:rsidRPr="00ED1E55">
        <w:rPr>
          <w:rFonts w:ascii="方正正准黑简体" w:eastAsia="方正正准黑简体" w:hint="eastAsia"/>
          <w:sz w:val="24"/>
          <w:szCs w:val="24"/>
        </w:rPr>
        <w:tab/>
        <w:t>一年期定期存款利率</w:t>
      </w:r>
    </w:p>
    <w:p w:rsidR="00ED1E55" w:rsidRPr="00ED1E55" w:rsidRDefault="00ED1E55" w:rsidP="00ED1E55">
      <w:pPr>
        <w:tabs>
          <w:tab w:val="left" w:pos="-2410"/>
          <w:tab w:val="left" w:pos="156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RET</w:t>
      </w:r>
      <w:r w:rsidRPr="00ED1E55">
        <w:rPr>
          <w:rFonts w:ascii="方正正准黑简体" w:eastAsia="方正正准黑简体" w:hint="eastAsia"/>
          <w:sz w:val="24"/>
          <w:szCs w:val="24"/>
        </w:rPr>
        <w:tab/>
        <w:t>上海证券交易所市场回报率（包括全部A股和B股市场）</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信用违约掉期利率（CDS）、外国直接投资（FDI）和经常账户（CA）都从不同方面表征了主权风险。我们使用有效实际汇率（FX）和一年期定存利率（RF）作为货币政策的代表，后者是中国的基准利率。我们用中国股市指数（包括全部A股、B股）和市</w:t>
      </w:r>
      <w:r w:rsidRPr="00ED1E55">
        <w:rPr>
          <w:rFonts w:ascii="方正正准黑简体" w:eastAsia="方正正准黑简体" w:hint="eastAsia"/>
          <w:sz w:val="24"/>
          <w:szCs w:val="24"/>
        </w:rPr>
        <w:lastRenderedPageBreak/>
        <w:t>场加权收益率（RET）作为中国的金融市场整体情况的代表。全国性指标的数据来源为：万德数据库、国家统计局和全球金融数据公司。数据时间跨度为2005年1月至2014年12月，频率为月度。</w:t>
      </w:r>
    </w:p>
    <w:p w:rsidR="00ED1E55" w:rsidRPr="00ED1E55" w:rsidRDefault="00ED1E55" w:rsidP="00ED1E55">
      <w:pPr>
        <w:pStyle w:val="2"/>
        <w:widowControl w:val="0"/>
        <w:numPr>
          <w:ilvl w:val="1"/>
          <w:numId w:val="9"/>
        </w:numPr>
        <w:jc w:val="both"/>
        <w:rPr>
          <w:rFonts w:ascii="方正正准黑简体" w:eastAsia="方正正准黑简体"/>
          <w:sz w:val="24"/>
          <w:szCs w:val="24"/>
        </w:rPr>
      </w:pPr>
      <w:r w:rsidRPr="00ED1E55">
        <w:rPr>
          <w:rFonts w:ascii="方正正准黑简体" w:eastAsia="方正正准黑简体" w:hint="eastAsia"/>
          <w:sz w:val="24"/>
          <w:szCs w:val="24"/>
        </w:rPr>
        <w:t>省级经济指标</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proofErr w:type="gramStart"/>
      <w:r w:rsidRPr="00ED1E55">
        <w:rPr>
          <w:rFonts w:ascii="方正正准黑简体" w:eastAsia="方正正准黑简体" w:hint="eastAsia"/>
          <w:sz w:val="24"/>
          <w:szCs w:val="24"/>
        </w:rPr>
        <w:t>城投债收益率</w:t>
      </w:r>
      <w:proofErr w:type="gramEnd"/>
      <w:r w:rsidRPr="00ED1E55">
        <w:rPr>
          <w:rFonts w:ascii="方正正准黑简体" w:eastAsia="方正正准黑简体" w:hint="eastAsia"/>
          <w:sz w:val="24"/>
          <w:szCs w:val="24"/>
        </w:rPr>
        <w:t>应该可以反映其抵押物的基本品质及价格变化、房地产市场和总体经济增长情况。我们从国家统计局和万德数据库获取省级经济指标变量。这些变量反映了各省地方经济发展、财政收支情况，样本数据的时间跨度为2005年至2014年。</w:t>
      </w:r>
    </w:p>
    <w:p w:rsidR="00ED1E55" w:rsidRPr="00ED1E55" w:rsidRDefault="00ED1E55" w:rsidP="00ED1E55">
      <w:pPr>
        <w:tabs>
          <w:tab w:val="left" w:pos="-2410"/>
          <w:tab w:val="left" w:pos="2552"/>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GDP Growth</w:t>
      </w:r>
      <w:r w:rsidRPr="00ED1E55">
        <w:rPr>
          <w:rFonts w:ascii="方正正准黑简体" w:eastAsia="方正正准黑简体" w:hint="eastAsia"/>
          <w:sz w:val="24"/>
          <w:szCs w:val="24"/>
        </w:rPr>
        <w:tab/>
        <w:t>实际GDP的对数差值</w:t>
      </w:r>
    </w:p>
    <w:p w:rsidR="00ED1E55" w:rsidRPr="00ED1E55" w:rsidRDefault="00ED1E55" w:rsidP="00ED1E55">
      <w:pPr>
        <w:tabs>
          <w:tab w:val="left" w:pos="-2410"/>
          <w:tab w:val="left" w:pos="2552"/>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Fiscal GDP</w:t>
      </w:r>
      <w:r w:rsidRPr="00ED1E55">
        <w:rPr>
          <w:rFonts w:ascii="方正正准黑简体" w:eastAsia="方正正准黑简体" w:hint="eastAsia"/>
          <w:sz w:val="24"/>
          <w:szCs w:val="24"/>
        </w:rPr>
        <w:tab/>
        <w:t>财政收支缺口，除以当地GDP</w:t>
      </w:r>
    </w:p>
    <w:p w:rsidR="00ED1E55" w:rsidRPr="00ED1E55" w:rsidRDefault="00ED1E55" w:rsidP="00ED1E55">
      <w:pPr>
        <w:tabs>
          <w:tab w:val="left" w:pos="-2410"/>
          <w:tab w:val="left" w:pos="2552"/>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Real Estate GDP</w:t>
      </w:r>
      <w:r w:rsidRPr="00ED1E55">
        <w:rPr>
          <w:rFonts w:ascii="方正正准黑简体" w:eastAsia="方正正准黑简体" w:hint="eastAsia"/>
          <w:sz w:val="24"/>
          <w:szCs w:val="24"/>
        </w:rPr>
        <w:tab/>
        <w:t>房地产行业GDP与总GDP的比值</w:t>
      </w:r>
    </w:p>
    <w:p w:rsidR="00ED1E55" w:rsidRPr="00ED1E55" w:rsidRDefault="00ED1E55" w:rsidP="00ED1E55">
      <w:pPr>
        <w:tabs>
          <w:tab w:val="left" w:pos="-2410"/>
          <w:tab w:val="left" w:pos="2552"/>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Service GDP</w:t>
      </w:r>
      <w:r w:rsidRPr="00ED1E55">
        <w:rPr>
          <w:rFonts w:ascii="方正正准黑简体" w:eastAsia="方正正准黑简体" w:hint="eastAsia"/>
          <w:sz w:val="24"/>
          <w:szCs w:val="24"/>
        </w:rPr>
        <w:tab/>
        <w:t>服务业GDP与总GDP的比值</w:t>
      </w:r>
    </w:p>
    <w:p w:rsidR="00ED1E55" w:rsidRPr="00ED1E55" w:rsidRDefault="00ED1E55" w:rsidP="00ED1E55">
      <w:pPr>
        <w:tabs>
          <w:tab w:val="left" w:pos="-2410"/>
          <w:tab w:val="left" w:pos="2552"/>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Retail GDP</w:t>
      </w:r>
      <w:r w:rsidRPr="00ED1E55">
        <w:rPr>
          <w:rFonts w:ascii="方正正准黑简体" w:eastAsia="方正正准黑简体" w:hint="eastAsia"/>
          <w:sz w:val="24"/>
          <w:szCs w:val="24"/>
        </w:rPr>
        <w:tab/>
        <w:t>零售业GDP与总GDP的比值</w:t>
      </w:r>
    </w:p>
    <w:p w:rsidR="00ED1E55" w:rsidRPr="00ED1E55" w:rsidRDefault="00ED1E55" w:rsidP="00ED1E55">
      <w:pPr>
        <w:tabs>
          <w:tab w:val="left" w:pos="-2410"/>
          <w:tab w:val="left" w:pos="2552"/>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Hotel GDP</w:t>
      </w:r>
      <w:r w:rsidRPr="00ED1E55">
        <w:rPr>
          <w:rFonts w:ascii="方正正准黑简体" w:eastAsia="方正正准黑简体" w:hint="eastAsia"/>
          <w:sz w:val="24"/>
          <w:szCs w:val="24"/>
        </w:rPr>
        <w:tab/>
        <w:t>酒店行业GDP与总GDP的比值</w:t>
      </w:r>
    </w:p>
    <w:p w:rsidR="00ED1E55" w:rsidRPr="00ED1E55" w:rsidRDefault="00ED1E55" w:rsidP="00ED1E55">
      <w:pPr>
        <w:tabs>
          <w:tab w:val="left" w:pos="-2410"/>
          <w:tab w:val="left" w:pos="2552"/>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Land Cost</w:t>
      </w:r>
      <w:r w:rsidRPr="00ED1E55">
        <w:rPr>
          <w:rFonts w:ascii="方正正准黑简体" w:eastAsia="方正正准黑简体" w:hint="eastAsia"/>
          <w:sz w:val="24"/>
          <w:szCs w:val="24"/>
        </w:rPr>
        <w:tab/>
        <w:t>用于购置土地的货币总值与当地GDP的比率</w:t>
      </w:r>
    </w:p>
    <w:p w:rsidR="00ED1E55" w:rsidRPr="00ED1E55" w:rsidRDefault="00ED1E55" w:rsidP="00ED1E55">
      <w:pPr>
        <w:tabs>
          <w:tab w:val="left" w:pos="-2410"/>
          <w:tab w:val="left" w:pos="2552"/>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Loans to Real Estate</w:t>
      </w:r>
      <w:r w:rsidRPr="00ED1E55">
        <w:rPr>
          <w:rFonts w:ascii="方正正准黑简体" w:eastAsia="方正正准黑简体" w:hint="eastAsia"/>
          <w:sz w:val="24"/>
          <w:szCs w:val="24"/>
        </w:rPr>
        <w:tab/>
        <w:t>各省向房地产企业提供的贷款总量与当地GDP的比值</w:t>
      </w:r>
    </w:p>
    <w:p w:rsidR="00ED1E55" w:rsidRPr="00ED1E55" w:rsidRDefault="00ED1E55" w:rsidP="00ED1E55">
      <w:pPr>
        <w:pStyle w:val="2"/>
        <w:widowControl w:val="0"/>
        <w:numPr>
          <w:ilvl w:val="1"/>
          <w:numId w:val="9"/>
        </w:numPr>
        <w:jc w:val="both"/>
        <w:rPr>
          <w:rFonts w:ascii="方正正准黑简体" w:eastAsia="方正正准黑简体"/>
          <w:sz w:val="24"/>
          <w:szCs w:val="24"/>
        </w:rPr>
      </w:pPr>
      <w:r w:rsidRPr="00ED1E55">
        <w:rPr>
          <w:rFonts w:ascii="方正正准黑简体" w:eastAsia="方正正准黑简体" w:hint="eastAsia"/>
          <w:sz w:val="24"/>
          <w:szCs w:val="24"/>
        </w:rPr>
        <w:lastRenderedPageBreak/>
        <w:t>贪污腐败指数</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中国的贪污腐败似乎具有中国特色。Carnegie Endowment估计中国在2003年的贪污腐败成本高达860亿美元，占到GDP的3%，而在2013这一比例更是升高到13%。</w:t>
      </w:r>
      <w:r w:rsidRPr="00ED1E55">
        <w:rPr>
          <w:rStyle w:val="ab"/>
          <w:rFonts w:ascii="方正正准黑简体" w:eastAsia="方正正准黑简体" w:hint="eastAsia"/>
          <w:sz w:val="24"/>
          <w:szCs w:val="24"/>
        </w:rPr>
        <w:footnoteReference w:id="7"/>
      </w:r>
      <w:r w:rsidRPr="00ED1E55">
        <w:rPr>
          <w:rFonts w:ascii="方正正准黑简体" w:eastAsia="方正正准黑简体" w:hint="eastAsia"/>
          <w:sz w:val="24"/>
          <w:szCs w:val="24"/>
        </w:rPr>
        <w:t>我们衡量各省政治风险的主要指标是根据中纪委公布的调查官员级别制定的加权平均数。</w:t>
      </w:r>
    </w:p>
    <w:p w:rsidR="00ED1E55" w:rsidRPr="00ED1E55" w:rsidRDefault="00ED1E55" w:rsidP="00ED1E55">
      <w:pPr>
        <w:tabs>
          <w:tab w:val="left" w:pos="-2410"/>
        </w:tabs>
        <w:spacing w:line="360" w:lineRule="auto"/>
        <w:ind w:firstLineChars="202" w:firstLine="485"/>
        <w:rPr>
          <w:rFonts w:ascii="方正正准黑简体" w:eastAsia="方正正准黑简体"/>
          <w:noProof/>
          <w:sz w:val="24"/>
          <w:szCs w:val="24"/>
        </w:rPr>
      </w:pPr>
      <w:r w:rsidRPr="00ED1E55">
        <w:rPr>
          <w:rFonts w:ascii="方正正准黑简体" w:eastAsia="方正正准黑简体" w:hint="eastAsia"/>
          <w:sz w:val="24"/>
          <w:szCs w:val="24"/>
        </w:rPr>
        <w:t>我们手动下载、汇总了中纪委网站公布的自2012年（习近</w:t>
      </w:r>
      <w:proofErr w:type="gramStart"/>
      <w:r w:rsidRPr="00ED1E55">
        <w:rPr>
          <w:rFonts w:ascii="方正正准黑简体" w:eastAsia="方正正准黑简体" w:hint="eastAsia"/>
          <w:sz w:val="24"/>
          <w:szCs w:val="24"/>
        </w:rPr>
        <w:t>平主席</w:t>
      </w:r>
      <w:proofErr w:type="gramEnd"/>
      <w:r w:rsidRPr="00ED1E55">
        <w:rPr>
          <w:rFonts w:ascii="方正正准黑简体" w:eastAsia="方正正准黑简体" w:hint="eastAsia"/>
          <w:sz w:val="24"/>
          <w:szCs w:val="24"/>
        </w:rPr>
        <w:t>上任后）开始的被调查官员名单。名单包括来自31个省的753名官员。我们进一步甄别这些官员的职位和级别。根据级别不同，我们把所有被调查官员分为7挡。最终得到的</w:t>
      </w:r>
      <w:r w:rsidRPr="00ED1E55">
        <w:rPr>
          <w:rFonts w:ascii="方正正准黑简体" w:eastAsia="方正正准黑简体" w:hint="eastAsia"/>
          <w:b/>
          <w:sz w:val="24"/>
          <w:szCs w:val="24"/>
        </w:rPr>
        <w:t>贪污腐败指数</w:t>
      </w:r>
      <w:r w:rsidRPr="00ED1E55">
        <w:rPr>
          <w:rFonts w:ascii="方正正准黑简体" w:eastAsia="方正正准黑简体" w:hint="eastAsia"/>
          <w:noProof/>
          <w:sz w:val="24"/>
          <w:szCs w:val="24"/>
        </w:rPr>
        <w:t>是各省被调查官员级别的加权平均数。较高的指数表示较为严重的贪污腐败程度，从而对应于较高的政治风险。另外，各省落马官员的人数也可以从另一个方面衡量政治风险，我们把这一数值记为</w:t>
      </w:r>
      <w:r w:rsidRPr="00ED1E55">
        <w:rPr>
          <w:rFonts w:ascii="方正正准黑简体" w:eastAsia="方正正准黑简体" w:hint="eastAsia"/>
          <w:b/>
          <w:noProof/>
          <w:sz w:val="24"/>
          <w:szCs w:val="24"/>
        </w:rPr>
        <w:t>贪污腐败案件数量</w:t>
      </w:r>
      <w:r w:rsidRPr="00ED1E55">
        <w:rPr>
          <w:rFonts w:ascii="方正正准黑简体" w:eastAsia="方正正准黑简体" w:hint="eastAsia"/>
          <w:noProof/>
          <w:sz w:val="24"/>
          <w:szCs w:val="24"/>
        </w:rPr>
        <w:t>。在30个发行城投债的省份中，贪污腐败指数的平均值为2.1，标准差为0.4。各省案件数量平均为21.2个，标准差为13.7个。不同省市落马官员数量差异较大：例如，天津和广西都只有4例案件，而四川和湖北分别有50和51个官员被调查。</w:t>
      </w:r>
    </w:p>
    <w:p w:rsidR="00ED1E55" w:rsidRPr="00ED1E55" w:rsidRDefault="00ED1E55" w:rsidP="00ED1E55">
      <w:pPr>
        <w:pStyle w:val="2"/>
        <w:widowControl w:val="0"/>
        <w:numPr>
          <w:ilvl w:val="1"/>
          <w:numId w:val="9"/>
        </w:numPr>
        <w:jc w:val="both"/>
        <w:rPr>
          <w:rFonts w:ascii="方正正准黑简体" w:eastAsia="方正正准黑简体"/>
          <w:sz w:val="24"/>
          <w:szCs w:val="24"/>
        </w:rPr>
      </w:pPr>
      <w:r w:rsidRPr="00ED1E55">
        <w:rPr>
          <w:rFonts w:ascii="方正正准黑简体" w:eastAsia="方正正准黑简体" w:hint="eastAsia"/>
          <w:sz w:val="24"/>
          <w:szCs w:val="24"/>
        </w:rPr>
        <w:t>流动性</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城投债主要在银行间市场交易，这部分交易的份额为68%。上海证券交易所和深圳证券交易所里的交易量占到30%左右。对于在</w:t>
      </w:r>
      <w:r w:rsidRPr="00ED1E55">
        <w:rPr>
          <w:rFonts w:ascii="方正正准黑简体" w:eastAsia="方正正准黑简体" w:hint="eastAsia"/>
          <w:position w:val="-6"/>
          <w:sz w:val="24"/>
          <w:szCs w:val="24"/>
        </w:rPr>
        <w:object w:dxaOrig="139" w:dyaOrig="240">
          <v:shape id="_x0000_i1047" type="#_x0000_t75" style="width:6.75pt;height:12pt" o:ole="">
            <v:imagedata r:id="rId52" o:title=""/>
          </v:shape>
          <o:OLEObject Type="Embed" ProgID="Equation.DSMT4" ShapeID="_x0000_i1047" DrawAspect="Content" ObjectID="_1495376926" r:id="rId53"/>
        </w:object>
      </w:r>
      <w:r w:rsidRPr="00ED1E55">
        <w:rPr>
          <w:rFonts w:ascii="方正正准黑简体" w:eastAsia="方正正准黑简体" w:hint="eastAsia"/>
          <w:sz w:val="24"/>
          <w:szCs w:val="24"/>
        </w:rPr>
        <w:t>日发生交易的每只债券，我们记录开盘价、</w:t>
      </w:r>
      <w:r w:rsidRPr="00ED1E55">
        <w:rPr>
          <w:rFonts w:ascii="方正正准黑简体" w:eastAsia="方正正准黑简体" w:hint="eastAsia"/>
          <w:sz w:val="24"/>
          <w:szCs w:val="24"/>
        </w:rPr>
        <w:lastRenderedPageBreak/>
        <w:t>收盘价、</w:t>
      </w:r>
      <w:proofErr w:type="gramStart"/>
      <w:r w:rsidRPr="00ED1E55">
        <w:rPr>
          <w:rFonts w:ascii="方正正准黑简体" w:eastAsia="方正正准黑简体" w:hint="eastAsia"/>
          <w:sz w:val="24"/>
          <w:szCs w:val="24"/>
        </w:rPr>
        <w:t>最</w:t>
      </w:r>
      <w:proofErr w:type="gramEnd"/>
      <w:r w:rsidRPr="00ED1E55">
        <w:rPr>
          <w:rFonts w:ascii="方正正准黑简体" w:eastAsia="方正正准黑简体" w:hint="eastAsia"/>
          <w:sz w:val="24"/>
          <w:szCs w:val="24"/>
        </w:rPr>
        <w:t>高价、最低价、中间价、交易量以及到期收益率。为了得到精确的定价信息，我们只保留在银行间市场和两所交易的债券，同时剔除带有特殊条款的债券，例如可赎回债券和回售债券。</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为了描述市场流动性，我们定义了交易频率，其计算方法如下：当月交易的债券数量除以当月债券存量。2006年以前，月度交易频率低于30%，2007年跳升至65%，2007年8月以后稳定在60%至70%之间。鉴于我们的研究目标，我们选择的最终样本覆盖了流动性较好的2007年8月至2014年12月这一时间段。</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我们使用了以下三种债券级别的流动性指标：</w:t>
      </w:r>
    </w:p>
    <w:p w:rsidR="00ED1E55" w:rsidRPr="00ED1E55" w:rsidRDefault="00ED1E55" w:rsidP="00B51204">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b/>
          <w:sz w:val="24"/>
          <w:szCs w:val="24"/>
        </w:rPr>
        <w:t>换手率（Turnover）</w:t>
      </w:r>
      <w:r w:rsidRPr="00ED1E55">
        <w:rPr>
          <w:rFonts w:ascii="方正正准黑简体" w:eastAsia="方正正准黑简体" w:hint="eastAsia"/>
          <w:sz w:val="24"/>
          <w:szCs w:val="24"/>
        </w:rPr>
        <w:t>是月度交易量与债券存量的比率。其中，我们把日交易量加总得到月度交易量，取每月月底的债券存量作为当月的债券存量。</w:t>
      </w:r>
    </w:p>
    <w:p w:rsidR="00ED1E55" w:rsidRPr="00ED1E55" w:rsidRDefault="00ED1E55" w:rsidP="00ED1E55">
      <w:pPr>
        <w:tabs>
          <w:tab w:val="left" w:pos="-2410"/>
        </w:tabs>
        <w:spacing w:after="240" w:line="360" w:lineRule="auto"/>
        <w:ind w:firstLineChars="202" w:firstLine="485"/>
        <w:rPr>
          <w:rFonts w:ascii="方正正准黑简体" w:eastAsia="方正正准黑简体"/>
          <w:sz w:val="24"/>
          <w:szCs w:val="24"/>
        </w:rPr>
      </w:pPr>
      <w:r w:rsidRPr="00ED1E55">
        <w:rPr>
          <w:rFonts w:ascii="方正正准黑简体" w:eastAsia="方正正准黑简体" w:hint="eastAsia"/>
          <w:noProof/>
          <w:sz w:val="24"/>
          <w:szCs w:val="24"/>
        </w:rPr>
        <w:drawing>
          <wp:anchor distT="0" distB="0" distL="114300" distR="114300" simplePos="0" relativeHeight="251661312" behindDoc="0" locked="0" layoutInCell="1" allowOverlap="1" wp14:anchorId="1CE48214" wp14:editId="055EFFC7">
            <wp:simplePos x="0" y="0"/>
            <wp:positionH relativeFrom="margin">
              <wp:align>center</wp:align>
            </wp:positionH>
            <wp:positionV relativeFrom="paragraph">
              <wp:posOffset>399084</wp:posOffset>
            </wp:positionV>
            <wp:extent cx="1548000" cy="360000"/>
            <wp:effectExtent l="0" t="0" r="0" b="254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1548000" cy="360000"/>
                    </a:xfrm>
                    <a:prstGeom prst="rect">
                      <a:avLst/>
                    </a:prstGeom>
                  </pic:spPr>
                </pic:pic>
              </a:graphicData>
            </a:graphic>
            <wp14:sizeRelH relativeFrom="margin">
              <wp14:pctWidth>0</wp14:pctWidth>
            </wp14:sizeRelH>
            <wp14:sizeRelV relativeFrom="margin">
              <wp14:pctHeight>0</wp14:pctHeight>
            </wp14:sizeRelV>
          </wp:anchor>
        </w:drawing>
      </w:r>
      <w:r w:rsidRPr="00ED1E55">
        <w:rPr>
          <w:rFonts w:ascii="方正正准黑简体" w:eastAsia="方正正准黑简体" w:hint="eastAsia"/>
          <w:sz w:val="24"/>
          <w:szCs w:val="24"/>
        </w:rPr>
        <w:t>根据</w:t>
      </w:r>
      <w:proofErr w:type="spellStart"/>
      <w:r w:rsidRPr="00ED1E55">
        <w:rPr>
          <w:rFonts w:ascii="方正正准黑简体" w:eastAsia="方正正准黑简体" w:hint="eastAsia"/>
          <w:sz w:val="24"/>
          <w:szCs w:val="24"/>
        </w:rPr>
        <w:t>Amihud</w:t>
      </w:r>
      <w:proofErr w:type="spellEnd"/>
      <w:r w:rsidRPr="00ED1E55">
        <w:rPr>
          <w:rFonts w:ascii="方正正准黑简体" w:eastAsia="方正正准黑简体" w:hint="eastAsia"/>
          <w:sz w:val="24"/>
          <w:szCs w:val="24"/>
        </w:rPr>
        <w:t>(2002)的研究，流动性指标</w:t>
      </w:r>
      <w:proofErr w:type="spellStart"/>
      <w:r w:rsidRPr="00ED1E55">
        <w:rPr>
          <w:rFonts w:ascii="方正正准黑简体" w:eastAsia="方正正准黑简体" w:hint="eastAsia"/>
          <w:b/>
          <w:sz w:val="24"/>
          <w:szCs w:val="24"/>
        </w:rPr>
        <w:t>Amihud</w:t>
      </w:r>
      <w:proofErr w:type="spellEnd"/>
      <w:r w:rsidRPr="00ED1E55">
        <w:rPr>
          <w:rFonts w:ascii="方正正准黑简体" w:eastAsia="方正正准黑简体" w:hint="eastAsia"/>
          <w:sz w:val="24"/>
          <w:szCs w:val="24"/>
        </w:rPr>
        <w:t>的定义为：</w:t>
      </w:r>
    </w:p>
    <w:p w:rsidR="00ED1E55" w:rsidRPr="00ED1E55" w:rsidRDefault="00ED1E55" w:rsidP="00ED1E55">
      <w:pPr>
        <w:tabs>
          <w:tab w:val="left" w:pos="-2410"/>
        </w:tabs>
        <w:spacing w:after="240" w:line="360" w:lineRule="auto"/>
        <w:ind w:firstLineChars="202" w:firstLine="485"/>
        <w:jc w:val="right"/>
        <w:rPr>
          <w:rFonts w:ascii="方正正准黑简体" w:eastAsia="方正正准黑简体"/>
          <w:sz w:val="24"/>
          <w:szCs w:val="24"/>
        </w:rPr>
      </w:pPr>
      <w:r w:rsidRPr="00ED1E55">
        <w:rPr>
          <w:rFonts w:ascii="方正正准黑简体" w:eastAsia="方正正准黑简体" w:hint="eastAsia"/>
          <w:sz w:val="24"/>
          <w:szCs w:val="24"/>
        </w:rPr>
        <w:t>（4）</w:t>
      </w:r>
    </w:p>
    <w:p w:rsidR="00ED1E55" w:rsidRPr="00ED1E55" w:rsidRDefault="00ED1E55" w:rsidP="00ED1E55">
      <w:pPr>
        <w:tabs>
          <w:tab w:val="left" w:pos="-2410"/>
        </w:tabs>
        <w:spacing w:line="360" w:lineRule="auto"/>
        <w:rPr>
          <w:rFonts w:ascii="方正正准黑简体" w:eastAsia="方正正准黑简体"/>
          <w:sz w:val="24"/>
          <w:szCs w:val="24"/>
        </w:rPr>
      </w:pPr>
      <w:r w:rsidRPr="00ED1E55">
        <w:rPr>
          <w:rFonts w:ascii="方正正准黑简体" w:eastAsia="方正正准黑简体" w:hint="eastAsia"/>
          <w:sz w:val="24"/>
          <w:szCs w:val="24"/>
        </w:rPr>
        <w:t>其中</w:t>
      </w:r>
      <w:r w:rsidRPr="00ED1E55">
        <w:rPr>
          <w:rFonts w:ascii="方正正准黑简体" w:eastAsia="方正正准黑简体" w:hint="eastAsia"/>
          <w:position w:val="-12"/>
          <w:sz w:val="24"/>
          <w:szCs w:val="24"/>
        </w:rPr>
        <w:object w:dxaOrig="300" w:dyaOrig="380">
          <v:shape id="_x0000_i1048" type="#_x0000_t75" style="width:15pt;height:18.75pt" o:ole="">
            <v:imagedata r:id="rId55" o:title=""/>
          </v:shape>
          <o:OLEObject Type="Embed" ProgID="Equation.DSMT4" ShapeID="_x0000_i1048" DrawAspect="Content" ObjectID="_1495376927" r:id="rId56"/>
        </w:object>
      </w:r>
      <w:r w:rsidRPr="00ED1E55">
        <w:rPr>
          <w:rFonts w:ascii="方正正准黑简体" w:eastAsia="方正正准黑简体" w:hint="eastAsia"/>
          <w:sz w:val="24"/>
          <w:szCs w:val="24"/>
        </w:rPr>
        <w:t>是债券</w:t>
      </w:r>
      <w:r w:rsidRPr="00ED1E55">
        <w:rPr>
          <w:rFonts w:ascii="方正正准黑简体" w:eastAsia="方正正准黑简体" w:hint="eastAsia"/>
          <w:position w:val="-6"/>
          <w:sz w:val="24"/>
          <w:szCs w:val="24"/>
        </w:rPr>
        <w:object w:dxaOrig="139" w:dyaOrig="260">
          <v:shape id="_x0000_i1049" type="#_x0000_t75" style="width:6.75pt;height:13.5pt" o:ole="">
            <v:imagedata r:id="rId57" o:title=""/>
          </v:shape>
          <o:OLEObject Type="Embed" ProgID="Equation.DSMT4" ShapeID="_x0000_i1049" DrawAspect="Content" ObjectID="_1495376928" r:id="rId58"/>
        </w:object>
      </w:r>
      <w:r w:rsidRPr="00ED1E55">
        <w:rPr>
          <w:rFonts w:ascii="方正正准黑简体" w:eastAsia="方正正准黑简体" w:hint="eastAsia"/>
          <w:sz w:val="24"/>
          <w:szCs w:val="24"/>
        </w:rPr>
        <w:t>在第</w:t>
      </w:r>
      <w:r w:rsidRPr="00ED1E55">
        <w:rPr>
          <w:rFonts w:ascii="方正正准黑简体" w:eastAsia="方正正准黑简体" w:hint="eastAsia"/>
          <w:position w:val="-6"/>
          <w:sz w:val="24"/>
          <w:szCs w:val="24"/>
        </w:rPr>
        <w:object w:dxaOrig="139" w:dyaOrig="240">
          <v:shape id="_x0000_i1050" type="#_x0000_t75" style="width:6.75pt;height:12pt" o:ole="">
            <v:imagedata r:id="rId59" o:title=""/>
          </v:shape>
          <o:OLEObject Type="Embed" ProgID="Equation.DSMT4" ShapeID="_x0000_i1050" DrawAspect="Content" ObjectID="_1495376929" r:id="rId60"/>
        </w:object>
      </w:r>
      <w:r w:rsidRPr="00ED1E55">
        <w:rPr>
          <w:rFonts w:ascii="方正正准黑简体" w:eastAsia="方正正准黑简体" w:hint="eastAsia"/>
          <w:sz w:val="24"/>
          <w:szCs w:val="24"/>
        </w:rPr>
        <w:t>天的收益率，</w:t>
      </w:r>
      <w:r w:rsidRPr="00ED1E55">
        <w:rPr>
          <w:rFonts w:ascii="方正正准黑简体" w:eastAsia="方正正准黑简体" w:hint="eastAsia"/>
          <w:position w:val="-12"/>
          <w:sz w:val="24"/>
          <w:szCs w:val="24"/>
        </w:rPr>
        <w:object w:dxaOrig="480" w:dyaOrig="380">
          <v:shape id="_x0000_i1051" type="#_x0000_t75" style="width:24pt;height:18.75pt" o:ole="">
            <v:imagedata r:id="rId61" o:title=""/>
          </v:shape>
          <o:OLEObject Type="Embed" ProgID="Equation.DSMT4" ShapeID="_x0000_i1051" DrawAspect="Content" ObjectID="_1495376930" r:id="rId62"/>
        </w:object>
      </w:r>
      <w:r w:rsidRPr="00ED1E55">
        <w:rPr>
          <w:rFonts w:ascii="方正正准黑简体" w:eastAsia="方正正准黑简体" w:hint="eastAsia"/>
          <w:sz w:val="24"/>
          <w:szCs w:val="24"/>
        </w:rPr>
        <w:t>是债券</w:t>
      </w:r>
      <w:r w:rsidRPr="00ED1E55">
        <w:rPr>
          <w:rFonts w:ascii="方正正准黑简体" w:eastAsia="方正正准黑简体" w:hint="eastAsia"/>
          <w:position w:val="-6"/>
          <w:sz w:val="24"/>
          <w:szCs w:val="24"/>
        </w:rPr>
        <w:object w:dxaOrig="139" w:dyaOrig="260">
          <v:shape id="_x0000_i1052" type="#_x0000_t75" style="width:6.75pt;height:13.5pt" o:ole="">
            <v:imagedata r:id="rId57" o:title=""/>
          </v:shape>
          <o:OLEObject Type="Embed" ProgID="Equation.DSMT4" ShapeID="_x0000_i1052" DrawAspect="Content" ObjectID="_1495376931" r:id="rId63"/>
        </w:object>
      </w:r>
      <w:r w:rsidRPr="00ED1E55">
        <w:rPr>
          <w:rFonts w:ascii="方正正准黑简体" w:eastAsia="方正正准黑简体" w:hint="eastAsia"/>
          <w:sz w:val="24"/>
          <w:szCs w:val="24"/>
        </w:rPr>
        <w:t>在第</w:t>
      </w:r>
      <w:r w:rsidRPr="00ED1E55">
        <w:rPr>
          <w:rFonts w:ascii="方正正准黑简体" w:eastAsia="方正正准黑简体" w:hint="eastAsia"/>
          <w:position w:val="-6"/>
          <w:sz w:val="24"/>
          <w:szCs w:val="24"/>
        </w:rPr>
        <w:object w:dxaOrig="139" w:dyaOrig="240">
          <v:shape id="_x0000_i1053" type="#_x0000_t75" style="width:6.75pt;height:12pt" o:ole="">
            <v:imagedata r:id="rId59" o:title=""/>
          </v:shape>
          <o:OLEObject Type="Embed" ProgID="Equation.DSMT4" ShapeID="_x0000_i1053" DrawAspect="Content" ObjectID="_1495376932" r:id="rId64"/>
        </w:object>
      </w:r>
      <w:r w:rsidRPr="00ED1E55">
        <w:rPr>
          <w:rFonts w:ascii="方正正准黑简体" w:eastAsia="方正正准黑简体" w:hint="eastAsia"/>
          <w:sz w:val="24"/>
          <w:szCs w:val="24"/>
        </w:rPr>
        <w:t>天的交易量，</w:t>
      </w:r>
      <w:r w:rsidRPr="00ED1E55">
        <w:rPr>
          <w:rFonts w:ascii="方正正准黑简体" w:eastAsia="方正正准黑简体" w:hint="eastAsia"/>
          <w:position w:val="-12"/>
          <w:sz w:val="24"/>
          <w:szCs w:val="24"/>
        </w:rPr>
        <w:object w:dxaOrig="340" w:dyaOrig="380">
          <v:shape id="_x0000_i1054" type="#_x0000_t75" style="width:17.25pt;height:18.75pt" o:ole="">
            <v:imagedata r:id="rId65" o:title=""/>
          </v:shape>
          <o:OLEObject Type="Embed" ProgID="Equation.DSMT4" ShapeID="_x0000_i1054" DrawAspect="Content" ObjectID="_1495376933" r:id="rId66"/>
        </w:object>
      </w:r>
      <w:r w:rsidRPr="00ED1E55">
        <w:rPr>
          <w:rFonts w:ascii="方正正准黑简体" w:eastAsia="方正正准黑简体" w:hint="eastAsia"/>
          <w:sz w:val="24"/>
          <w:szCs w:val="24"/>
        </w:rPr>
        <w:t>是债券</w:t>
      </w:r>
      <w:r w:rsidRPr="00ED1E55">
        <w:rPr>
          <w:rFonts w:ascii="方正正准黑简体" w:eastAsia="方正正准黑简体" w:hint="eastAsia"/>
          <w:position w:val="-6"/>
          <w:sz w:val="24"/>
          <w:szCs w:val="24"/>
        </w:rPr>
        <w:object w:dxaOrig="139" w:dyaOrig="260">
          <v:shape id="_x0000_i1055" type="#_x0000_t75" style="width:6.75pt;height:13.5pt" o:ole="">
            <v:imagedata r:id="rId57" o:title=""/>
          </v:shape>
          <o:OLEObject Type="Embed" ProgID="Equation.DSMT4" ShapeID="_x0000_i1055" DrawAspect="Content" ObjectID="_1495376934" r:id="rId67"/>
        </w:object>
      </w:r>
      <w:r w:rsidRPr="00ED1E55">
        <w:rPr>
          <w:rFonts w:ascii="方正正准黑简体" w:eastAsia="方正正准黑简体" w:hint="eastAsia"/>
          <w:sz w:val="24"/>
          <w:szCs w:val="24"/>
        </w:rPr>
        <w:t>在当月发生交易的天数。</w:t>
      </w:r>
    </w:p>
    <w:p w:rsidR="00ED1E55" w:rsidRPr="00ED1E55" w:rsidRDefault="00ED1E55" w:rsidP="00B51204">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b/>
          <w:sz w:val="24"/>
          <w:szCs w:val="24"/>
        </w:rPr>
        <w:t>高低价差（High-Low Spread）</w:t>
      </w:r>
      <w:r w:rsidRPr="00ED1E55">
        <w:rPr>
          <w:rFonts w:ascii="方正正准黑简体" w:eastAsia="方正正准黑简体" w:hint="eastAsia"/>
          <w:sz w:val="24"/>
          <w:szCs w:val="24"/>
        </w:rPr>
        <w:t>：当日交易</w:t>
      </w:r>
      <w:proofErr w:type="gramStart"/>
      <w:r w:rsidRPr="00ED1E55">
        <w:rPr>
          <w:rFonts w:ascii="方正正准黑简体" w:eastAsia="方正正准黑简体" w:hint="eastAsia"/>
          <w:sz w:val="24"/>
          <w:szCs w:val="24"/>
        </w:rPr>
        <w:t>最</w:t>
      </w:r>
      <w:proofErr w:type="gramEnd"/>
      <w:r w:rsidRPr="00ED1E55">
        <w:rPr>
          <w:rFonts w:ascii="方正正准黑简体" w:eastAsia="方正正准黑简体" w:hint="eastAsia"/>
          <w:sz w:val="24"/>
          <w:szCs w:val="24"/>
        </w:rPr>
        <w:t>高价与最低价的价差。</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表4中的B表列出了上述流动性指标的汇总统计量。高低价差的平均值为0.21，标准差为0.74。月度换手率的平均值为42.6%，</w:t>
      </w:r>
      <w:proofErr w:type="spellStart"/>
      <w:r w:rsidRPr="00ED1E55">
        <w:rPr>
          <w:rFonts w:ascii="方正正准黑简体" w:eastAsia="方正正准黑简体" w:hint="eastAsia"/>
          <w:sz w:val="24"/>
          <w:szCs w:val="24"/>
        </w:rPr>
        <w:t>Amihud</w:t>
      </w:r>
      <w:proofErr w:type="spellEnd"/>
      <w:r w:rsidRPr="00ED1E55">
        <w:rPr>
          <w:rFonts w:ascii="方正正准黑简体" w:eastAsia="方正正准黑简体" w:hint="eastAsia"/>
          <w:sz w:val="24"/>
          <w:szCs w:val="24"/>
        </w:rPr>
        <w:t>平均值为32.9。总之，</w:t>
      </w:r>
      <w:proofErr w:type="gramStart"/>
      <w:r w:rsidRPr="00ED1E55">
        <w:rPr>
          <w:rFonts w:ascii="方正正准黑简体" w:eastAsia="方正正准黑简体" w:hint="eastAsia"/>
          <w:sz w:val="24"/>
          <w:szCs w:val="24"/>
        </w:rPr>
        <w:t>城投债市</w:t>
      </w:r>
      <w:r w:rsidRPr="00ED1E55">
        <w:rPr>
          <w:rFonts w:ascii="方正正准黑简体" w:eastAsia="方正正准黑简体" w:hint="eastAsia"/>
          <w:sz w:val="24"/>
          <w:szCs w:val="24"/>
        </w:rPr>
        <w:lastRenderedPageBreak/>
        <w:t>场</w:t>
      </w:r>
      <w:proofErr w:type="gramEnd"/>
      <w:r w:rsidRPr="00ED1E55">
        <w:rPr>
          <w:rFonts w:ascii="方正正准黑简体" w:eastAsia="方正正准黑简体" w:hint="eastAsia"/>
          <w:sz w:val="24"/>
          <w:szCs w:val="24"/>
        </w:rPr>
        <w:t>相对缺乏流动性。</w:t>
      </w:r>
      <w:r w:rsidRPr="00ED1E55">
        <w:rPr>
          <w:rStyle w:val="ab"/>
          <w:rFonts w:ascii="方正正准黑简体" w:eastAsia="方正正准黑简体" w:hint="eastAsia"/>
          <w:sz w:val="24"/>
          <w:szCs w:val="24"/>
        </w:rPr>
        <w:footnoteReference w:id="8"/>
      </w:r>
      <w:r w:rsidRPr="00ED1E55">
        <w:rPr>
          <w:rFonts w:ascii="方正正准黑简体" w:eastAsia="方正正准黑简体" w:hint="eastAsia"/>
          <w:sz w:val="24"/>
          <w:szCs w:val="24"/>
        </w:rPr>
        <w:t>如股票和债券市场一样，城</w:t>
      </w:r>
      <w:proofErr w:type="gramStart"/>
      <w:r w:rsidRPr="00ED1E55">
        <w:rPr>
          <w:rFonts w:ascii="方正正准黑简体" w:eastAsia="方正正准黑简体" w:hint="eastAsia"/>
          <w:sz w:val="24"/>
          <w:szCs w:val="24"/>
        </w:rPr>
        <w:t>投债应该</w:t>
      </w:r>
      <w:proofErr w:type="gramEnd"/>
      <w:r w:rsidRPr="00ED1E55">
        <w:rPr>
          <w:rFonts w:ascii="方正正准黑简体" w:eastAsia="方正正准黑简体" w:hint="eastAsia"/>
          <w:sz w:val="24"/>
          <w:szCs w:val="24"/>
        </w:rPr>
        <w:t xml:space="preserve">提供流动性溢价（参考，例如，Pastor and </w:t>
      </w:r>
      <w:proofErr w:type="spellStart"/>
      <w:r w:rsidRPr="00ED1E55">
        <w:rPr>
          <w:rFonts w:ascii="方正正准黑简体" w:eastAsia="方正正准黑简体" w:hint="eastAsia"/>
          <w:sz w:val="24"/>
          <w:szCs w:val="24"/>
        </w:rPr>
        <w:t>Stambaugh</w:t>
      </w:r>
      <w:proofErr w:type="spellEnd"/>
      <w:r w:rsidRPr="00ED1E55">
        <w:rPr>
          <w:rFonts w:ascii="方正正准黑简体" w:eastAsia="方正正准黑简体" w:hint="eastAsia"/>
          <w:sz w:val="24"/>
          <w:szCs w:val="24"/>
        </w:rPr>
        <w:t>, 2003和</w:t>
      </w:r>
      <w:proofErr w:type="spellStart"/>
      <w:r w:rsidRPr="00ED1E55">
        <w:rPr>
          <w:rFonts w:ascii="方正正准黑简体" w:eastAsia="方正正准黑简体" w:hint="eastAsia"/>
          <w:sz w:val="24"/>
          <w:szCs w:val="24"/>
        </w:rPr>
        <w:t>Bao</w:t>
      </w:r>
      <w:proofErr w:type="spellEnd"/>
      <w:r w:rsidRPr="00ED1E55">
        <w:rPr>
          <w:rFonts w:ascii="方正正准黑简体" w:eastAsia="方正正准黑简体" w:hint="eastAsia"/>
          <w:sz w:val="24"/>
          <w:szCs w:val="24"/>
        </w:rPr>
        <w:t>, Pan, and Wang, 2011）。</w:t>
      </w:r>
    </w:p>
    <w:p w:rsidR="00ED1E55" w:rsidRPr="00ED1E55" w:rsidRDefault="00ED1E55" w:rsidP="00ED1E55">
      <w:pPr>
        <w:pStyle w:val="1"/>
        <w:widowControl w:val="0"/>
        <w:numPr>
          <w:ilvl w:val="0"/>
          <w:numId w:val="9"/>
        </w:numPr>
        <w:jc w:val="both"/>
        <w:rPr>
          <w:rFonts w:ascii="方正正准黑简体" w:eastAsia="方正正准黑简体"/>
          <w:sz w:val="24"/>
          <w:szCs w:val="24"/>
        </w:rPr>
      </w:pPr>
      <w:r w:rsidRPr="00ED1E55">
        <w:rPr>
          <w:rFonts w:ascii="方正正准黑简体" w:eastAsia="方正正准黑简体" w:hint="eastAsia"/>
          <w:sz w:val="24"/>
          <w:szCs w:val="24"/>
        </w:rPr>
        <w:t>实证结果</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我们首先探究全国性风险变量是如何被定价的。4.1节给出了我们计算各省风险城口的具体方法。4.2节中我们估计了横截面回归中风险因子的回归系数。4.3、4.4和4.5节分别讨论了房地产风险、政治风险和流动性特征是如何被定价的。</w:t>
      </w:r>
    </w:p>
    <w:p w:rsidR="00ED1E55" w:rsidRPr="00ED1E55" w:rsidRDefault="00ED1E55" w:rsidP="00ED1E55">
      <w:pPr>
        <w:pStyle w:val="2"/>
        <w:widowControl w:val="0"/>
        <w:numPr>
          <w:ilvl w:val="1"/>
          <w:numId w:val="9"/>
        </w:numPr>
        <w:jc w:val="both"/>
        <w:rPr>
          <w:rFonts w:ascii="方正正准黑简体" w:eastAsia="方正正准黑简体"/>
          <w:sz w:val="24"/>
          <w:szCs w:val="24"/>
        </w:rPr>
      </w:pPr>
      <w:r w:rsidRPr="00ED1E55">
        <w:rPr>
          <w:rFonts w:ascii="方正正准黑简体" w:eastAsia="方正正准黑简体" w:hint="eastAsia"/>
          <w:sz w:val="24"/>
          <w:szCs w:val="24"/>
        </w:rPr>
        <w:t>风险敞口</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根据以下模型，我们计算了各省以全国宏观经济指标和金融市场整体情况为变量的回归系数（</w:t>
      </w:r>
      <w:r w:rsidRPr="00ED1E55">
        <w:rPr>
          <w:rFonts w:ascii="方正正准黑简体" w:eastAsia="方正正准黑简体" w:hint="eastAsia"/>
          <w:position w:val="-10"/>
          <w:sz w:val="24"/>
          <w:szCs w:val="24"/>
        </w:rPr>
        <w:object w:dxaOrig="240" w:dyaOrig="320">
          <v:shape id="_x0000_i1056" type="#_x0000_t75" style="width:12pt;height:16.5pt" o:ole="">
            <v:imagedata r:id="rId68" o:title=""/>
          </v:shape>
          <o:OLEObject Type="Embed" ProgID="Equation.DSMT4" ShapeID="_x0000_i1056" DrawAspect="Content" ObjectID="_1495376935" r:id="rId69"/>
        </w:object>
      </w:r>
      <w:r w:rsidRPr="00ED1E55">
        <w:rPr>
          <w:rFonts w:ascii="方正正准黑简体" w:eastAsia="方正正准黑简体" w:hint="eastAsia"/>
          <w:sz w:val="24"/>
          <w:szCs w:val="24"/>
        </w:rPr>
        <w:t>）：</w:t>
      </w:r>
    </w:p>
    <w:p w:rsidR="00ED1E55" w:rsidRPr="00ED1E55" w:rsidRDefault="00ED1E55" w:rsidP="00ED1E55">
      <w:pPr>
        <w:tabs>
          <w:tab w:val="left" w:pos="-2410"/>
        </w:tabs>
        <w:spacing w:line="360" w:lineRule="auto"/>
        <w:ind w:firstLineChars="202" w:firstLine="485"/>
        <w:jc w:val="right"/>
        <w:rPr>
          <w:rFonts w:ascii="方正正准黑简体" w:eastAsia="方正正准黑简体"/>
          <w:sz w:val="24"/>
          <w:szCs w:val="24"/>
        </w:rPr>
      </w:pPr>
      <w:r w:rsidRPr="00ED1E55">
        <w:rPr>
          <w:rFonts w:ascii="方正正准黑简体" w:eastAsia="方正正准黑简体" w:hint="eastAsia"/>
          <w:noProof/>
          <w:sz w:val="24"/>
          <w:szCs w:val="24"/>
        </w:rPr>
        <w:drawing>
          <wp:anchor distT="0" distB="0" distL="114300" distR="114300" simplePos="0" relativeHeight="251662336" behindDoc="0" locked="0" layoutInCell="1" allowOverlap="1" wp14:anchorId="288725D9" wp14:editId="63C3C448">
            <wp:simplePos x="0" y="0"/>
            <wp:positionH relativeFrom="margin">
              <wp:align>center</wp:align>
            </wp:positionH>
            <wp:positionV relativeFrom="paragraph">
              <wp:posOffset>52334</wp:posOffset>
            </wp:positionV>
            <wp:extent cx="1623060" cy="179705"/>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extLst>
                        <a:ext uri="{28A0092B-C50C-407E-A947-70E740481C1C}">
                          <a14:useLocalDpi xmlns:a14="http://schemas.microsoft.com/office/drawing/2010/main" val="0"/>
                        </a:ext>
                      </a:extLst>
                    </a:blip>
                    <a:stretch>
                      <a:fillRect/>
                    </a:stretch>
                  </pic:blipFill>
                  <pic:spPr>
                    <a:xfrm>
                      <a:off x="0" y="0"/>
                      <a:ext cx="1623060" cy="179705"/>
                    </a:xfrm>
                    <a:prstGeom prst="rect">
                      <a:avLst/>
                    </a:prstGeom>
                  </pic:spPr>
                </pic:pic>
              </a:graphicData>
            </a:graphic>
            <wp14:sizeRelH relativeFrom="margin">
              <wp14:pctWidth>0</wp14:pctWidth>
            </wp14:sizeRelH>
            <wp14:sizeRelV relativeFrom="margin">
              <wp14:pctHeight>0</wp14:pctHeight>
            </wp14:sizeRelV>
          </wp:anchor>
        </w:drawing>
      </w:r>
      <w:r w:rsidRPr="00ED1E55">
        <w:rPr>
          <w:rFonts w:ascii="方正正准黑简体" w:eastAsia="方正正准黑简体" w:hint="eastAsia"/>
          <w:sz w:val="24"/>
          <w:szCs w:val="24"/>
        </w:rPr>
        <w:t>（5）</w:t>
      </w:r>
    </w:p>
    <w:p w:rsidR="00ED1E55" w:rsidRPr="00ED1E55" w:rsidRDefault="00ED1E55" w:rsidP="00ED1E55">
      <w:pPr>
        <w:tabs>
          <w:tab w:val="left" w:pos="-2410"/>
        </w:tabs>
        <w:spacing w:line="360" w:lineRule="auto"/>
        <w:rPr>
          <w:rFonts w:ascii="方正正准黑简体" w:eastAsia="方正正准黑简体"/>
          <w:sz w:val="24"/>
          <w:szCs w:val="24"/>
        </w:rPr>
      </w:pPr>
      <w:r w:rsidRPr="00ED1E55">
        <w:rPr>
          <w:rFonts w:ascii="方正正准黑简体" w:eastAsia="方正正准黑简体" w:hint="eastAsia"/>
          <w:sz w:val="24"/>
          <w:szCs w:val="24"/>
        </w:rPr>
        <w:t>其中</w:t>
      </w:r>
      <w:r w:rsidRPr="00ED1E55">
        <w:rPr>
          <w:rFonts w:ascii="方正正准黑简体" w:eastAsia="方正正准黑简体" w:hint="eastAsia"/>
          <w:position w:val="-14"/>
          <w:sz w:val="24"/>
          <w:szCs w:val="24"/>
        </w:rPr>
        <w:object w:dxaOrig="460" w:dyaOrig="400">
          <v:shape id="_x0000_i1057" type="#_x0000_t75" style="width:23.25pt;height:20.25pt" o:ole="">
            <v:imagedata r:id="rId71" o:title=""/>
          </v:shape>
          <o:OLEObject Type="Embed" ProgID="Equation.DSMT4" ShapeID="_x0000_i1057" DrawAspect="Content" ObjectID="_1495376936" r:id="rId72"/>
        </w:object>
      </w:r>
      <w:r w:rsidRPr="00ED1E55">
        <w:rPr>
          <w:rFonts w:ascii="方正正准黑简体" w:eastAsia="方正正准黑简体" w:hint="eastAsia"/>
          <w:sz w:val="24"/>
          <w:szCs w:val="24"/>
        </w:rPr>
        <w:t>是某一省份（</w:t>
      </w:r>
      <w:r w:rsidRPr="00ED1E55">
        <w:rPr>
          <w:rFonts w:ascii="方正正准黑简体" w:eastAsia="方正正准黑简体" w:hint="eastAsia"/>
          <w:position w:val="-10"/>
          <w:sz w:val="24"/>
          <w:szCs w:val="24"/>
        </w:rPr>
        <w:object w:dxaOrig="200" w:dyaOrig="300">
          <v:shape id="_x0000_i1058" type="#_x0000_t75" style="width:9.75pt;height:15pt" o:ole="">
            <v:imagedata r:id="rId73" o:title=""/>
          </v:shape>
          <o:OLEObject Type="Embed" ProgID="Equation.DSMT4" ShapeID="_x0000_i1058" DrawAspect="Content" ObjectID="_1495376937" r:id="rId74"/>
        </w:object>
      </w:r>
      <w:r w:rsidRPr="00ED1E55">
        <w:rPr>
          <w:rFonts w:ascii="方正正准黑简体" w:eastAsia="方正正准黑简体" w:hint="eastAsia"/>
          <w:sz w:val="24"/>
          <w:szCs w:val="24"/>
        </w:rPr>
        <w:t>省）发行的全部</w:t>
      </w:r>
      <w:proofErr w:type="gramStart"/>
      <w:r w:rsidRPr="00ED1E55">
        <w:rPr>
          <w:rFonts w:ascii="方正正准黑简体" w:eastAsia="方正正准黑简体" w:hint="eastAsia"/>
          <w:sz w:val="24"/>
          <w:szCs w:val="24"/>
        </w:rPr>
        <w:t>城投债在</w:t>
      </w:r>
      <w:proofErr w:type="gramEnd"/>
      <w:r w:rsidRPr="00ED1E55">
        <w:rPr>
          <w:rFonts w:ascii="方正正准黑简体" w:eastAsia="方正正准黑简体" w:hint="eastAsia"/>
          <w:sz w:val="24"/>
          <w:szCs w:val="24"/>
        </w:rPr>
        <w:t>第</w:t>
      </w:r>
      <w:r w:rsidRPr="00ED1E55">
        <w:rPr>
          <w:rFonts w:ascii="方正正准黑简体" w:eastAsia="方正正准黑简体" w:hint="eastAsia"/>
          <w:position w:val="-6"/>
          <w:sz w:val="24"/>
          <w:szCs w:val="24"/>
        </w:rPr>
        <w:object w:dxaOrig="139" w:dyaOrig="240">
          <v:shape id="_x0000_i1059" type="#_x0000_t75" style="width:6.75pt;height:12pt" o:ole="">
            <v:imagedata r:id="rId75" o:title=""/>
          </v:shape>
          <o:OLEObject Type="Embed" ProgID="Equation.DSMT4" ShapeID="_x0000_i1059" DrawAspect="Content" ObjectID="_1495376938" r:id="rId76"/>
        </w:object>
      </w:r>
      <w:r w:rsidRPr="00ED1E55">
        <w:rPr>
          <w:rFonts w:ascii="方正正准黑简体" w:eastAsia="方正正准黑简体" w:hint="eastAsia"/>
          <w:sz w:val="24"/>
          <w:szCs w:val="24"/>
        </w:rPr>
        <w:t>月内超额收益率的平均值与上月的差值。</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我们将（5）式所示模型应用在每一个省份，时间序列跨度为2007年8月至2014年12月，共89个观测。等式右侧的</w:t>
      </w:r>
      <w:r w:rsidRPr="00ED1E55">
        <w:rPr>
          <w:rFonts w:ascii="方正正准黑简体" w:eastAsia="方正正准黑简体" w:hint="eastAsia"/>
          <w:position w:val="-12"/>
          <w:sz w:val="24"/>
          <w:szCs w:val="24"/>
        </w:rPr>
        <w:object w:dxaOrig="460" w:dyaOrig="380">
          <v:shape id="_x0000_i1060" type="#_x0000_t75" style="width:23.25pt;height:18.75pt" o:ole="">
            <v:imagedata r:id="rId77" o:title=""/>
          </v:shape>
          <o:OLEObject Type="Embed" ProgID="Equation.DSMT4" ShapeID="_x0000_i1060" DrawAspect="Content" ObjectID="_1495376939" r:id="rId78"/>
        </w:object>
      </w:r>
      <w:r w:rsidRPr="00ED1E55">
        <w:rPr>
          <w:rFonts w:ascii="方正正准黑简体" w:eastAsia="方正正准黑简体" w:hint="eastAsia"/>
          <w:sz w:val="24"/>
          <w:szCs w:val="24"/>
        </w:rPr>
        <w:t>是第</w:t>
      </w:r>
      <w:r w:rsidRPr="00ED1E55">
        <w:rPr>
          <w:rFonts w:ascii="方正正准黑简体" w:eastAsia="方正正准黑简体" w:hint="eastAsia"/>
          <w:position w:val="-6"/>
          <w:sz w:val="24"/>
          <w:szCs w:val="24"/>
        </w:rPr>
        <w:object w:dxaOrig="139" w:dyaOrig="240">
          <v:shape id="_x0000_i1061" type="#_x0000_t75" style="width:6.75pt;height:12pt" o:ole="">
            <v:imagedata r:id="rId75" o:title=""/>
          </v:shape>
          <o:OLEObject Type="Embed" ProgID="Equation.DSMT4" ShapeID="_x0000_i1061" DrawAspect="Content" ObjectID="_1495376940" r:id="rId79"/>
        </w:object>
      </w:r>
      <w:r w:rsidRPr="00ED1E55">
        <w:rPr>
          <w:rFonts w:ascii="方正正准黑简体" w:eastAsia="方正正准黑简体" w:hint="eastAsia"/>
          <w:sz w:val="24"/>
          <w:szCs w:val="24"/>
        </w:rPr>
        <w:t>月内宏观风险的变化，宏观风险变量的具</w:t>
      </w:r>
      <w:r w:rsidRPr="00ED1E55">
        <w:rPr>
          <w:rFonts w:ascii="方正正准黑简体" w:eastAsia="方正正准黑简体" w:hint="eastAsia"/>
          <w:sz w:val="24"/>
          <w:szCs w:val="24"/>
        </w:rPr>
        <w:lastRenderedPageBreak/>
        <w:t>体构成参见第3.3节。（5）式中的回归系数</w:t>
      </w:r>
      <w:r w:rsidRPr="00ED1E55">
        <w:rPr>
          <w:rFonts w:ascii="方正正准黑简体" w:eastAsia="方正正准黑简体" w:hint="eastAsia"/>
          <w:position w:val="-14"/>
          <w:sz w:val="24"/>
          <w:szCs w:val="24"/>
        </w:rPr>
        <w:object w:dxaOrig="420" w:dyaOrig="400">
          <v:shape id="_x0000_i1062" type="#_x0000_t75" style="width:21pt;height:20.25pt" o:ole="">
            <v:imagedata r:id="rId80" o:title=""/>
          </v:shape>
          <o:OLEObject Type="Embed" ProgID="Equation.DSMT4" ShapeID="_x0000_i1062" DrawAspect="Content" ObjectID="_1495376941" r:id="rId81"/>
        </w:object>
      </w:r>
      <w:r w:rsidRPr="00ED1E55">
        <w:rPr>
          <w:rFonts w:ascii="方正正准黑简体" w:eastAsia="方正正准黑简体" w:hint="eastAsia"/>
          <w:sz w:val="24"/>
          <w:szCs w:val="24"/>
        </w:rPr>
        <w:t>与股票市场回归中的回归系数</w:t>
      </w:r>
      <w:r w:rsidRPr="00ED1E55">
        <w:rPr>
          <w:rFonts w:ascii="方正正准黑简体" w:eastAsia="方正正准黑简体" w:hint="eastAsia"/>
          <w:b/>
          <w:position w:val="-10"/>
          <w:sz w:val="24"/>
          <w:szCs w:val="24"/>
        </w:rPr>
        <w:object w:dxaOrig="240" w:dyaOrig="320">
          <v:shape id="_x0000_i1063" type="#_x0000_t75" style="width:12pt;height:16.5pt" o:ole="">
            <v:imagedata r:id="rId82" o:title=""/>
          </v:shape>
          <o:OLEObject Type="Embed" ProgID="Equation.DSMT4" ShapeID="_x0000_i1063" DrawAspect="Content" ObjectID="_1495376942" r:id="rId83"/>
        </w:object>
      </w:r>
      <w:r w:rsidRPr="00ED1E55">
        <w:rPr>
          <w:rFonts w:ascii="方正正准黑简体" w:eastAsia="方正正准黑简体" w:hint="eastAsia"/>
          <w:sz w:val="24"/>
          <w:szCs w:val="24"/>
        </w:rPr>
        <w:t>类似，是收益率对当月宏观经济变化的同期反应。</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表5的A栏列出了这些回归系数（</w:t>
      </w:r>
      <w:r w:rsidRPr="00ED1E55">
        <w:rPr>
          <w:rFonts w:ascii="方正正准黑简体" w:eastAsia="方正正准黑简体" w:hint="eastAsia"/>
          <w:b/>
          <w:position w:val="-10"/>
          <w:sz w:val="24"/>
          <w:szCs w:val="24"/>
        </w:rPr>
        <w:object w:dxaOrig="240" w:dyaOrig="320">
          <v:shape id="_x0000_i1064" type="#_x0000_t75" style="width:12pt;height:16.5pt" o:ole="">
            <v:imagedata r:id="rId84" o:title=""/>
          </v:shape>
          <o:OLEObject Type="Embed" ProgID="Equation.DSMT4" ShapeID="_x0000_i1064" DrawAspect="Content" ObjectID="_1495376943" r:id="rId85"/>
        </w:object>
      </w:r>
      <w:r w:rsidRPr="00ED1E55">
        <w:rPr>
          <w:rFonts w:ascii="方正正准黑简体" w:eastAsia="方正正准黑简体" w:hint="eastAsia"/>
          <w:sz w:val="24"/>
          <w:szCs w:val="24"/>
        </w:rPr>
        <w:t>）的汇总统计量。不同省份的回归系数呈现差异性。其中差异性最大的是：一年期定期存款利率变化（</w:t>
      </w:r>
      <w:r w:rsidRPr="00ED1E55">
        <w:rPr>
          <w:rFonts w:ascii="方正正准黑简体" w:eastAsia="方正正准黑简体" w:hint="eastAsia"/>
          <w:position w:val="-4"/>
          <w:sz w:val="24"/>
          <w:szCs w:val="24"/>
        </w:rPr>
        <w:object w:dxaOrig="540" w:dyaOrig="260">
          <v:shape id="_x0000_i1065" type="#_x0000_t75" style="width:27pt;height:13.5pt" o:ole="">
            <v:imagedata r:id="rId86" o:title=""/>
          </v:shape>
          <o:OLEObject Type="Embed" ProgID="Equation.DSMT4" ShapeID="_x0000_i1065" DrawAspect="Content" ObjectID="_1495376944" r:id="rId87"/>
        </w:object>
      </w:r>
      <w:r w:rsidRPr="00ED1E55">
        <w:rPr>
          <w:rFonts w:ascii="方正正准黑简体" w:eastAsia="方正正准黑简体" w:hint="eastAsia"/>
          <w:sz w:val="24"/>
          <w:szCs w:val="24"/>
        </w:rPr>
        <w:t>）和中国股市回报率（</w:t>
      </w:r>
      <w:r w:rsidRPr="00ED1E55">
        <w:rPr>
          <w:rFonts w:ascii="方正正准黑简体" w:eastAsia="方正正准黑简体" w:hint="eastAsia"/>
          <w:position w:val="-4"/>
          <w:sz w:val="24"/>
          <w:szCs w:val="24"/>
        </w:rPr>
        <w:object w:dxaOrig="540" w:dyaOrig="260">
          <v:shape id="_x0000_i1066" type="#_x0000_t75" style="width:27pt;height:13.5pt" o:ole="">
            <v:imagedata r:id="rId88" o:title=""/>
          </v:shape>
          <o:OLEObject Type="Embed" ProgID="Equation.DSMT4" ShapeID="_x0000_i1066" DrawAspect="Content" ObjectID="_1495376945" r:id="rId89"/>
        </w:object>
      </w:r>
      <w:r w:rsidRPr="00ED1E55">
        <w:rPr>
          <w:rFonts w:ascii="方正正准黑简体" w:eastAsia="方正正准黑简体" w:hint="eastAsia"/>
          <w:sz w:val="24"/>
          <w:szCs w:val="24"/>
        </w:rPr>
        <w:t>）的回归系数，他们的10分位数和90分位数的差值分别达到1.17和1.79。</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表5的B栏中，我们将各省份根据不同变量的回归系数高低分为三类：低、中和高。我们列出了“低”组和“高”组中的超额收益率，并附上了对平均差值的t检验。除了汇率的回归系数外，超额收益率对所有宏观变量都存在显著差异性。对中国主权违约掉期这一变量回归系数较高的省份，超额收益率也较高，这一变量的“低”组和“高”组的差值达到-0.24%。对外国直接投资回归系数较高的省份，超额收益率也较高。这些根据单变量的分类显示城</w:t>
      </w:r>
      <w:proofErr w:type="gramStart"/>
      <w:r w:rsidRPr="00ED1E55">
        <w:rPr>
          <w:rFonts w:ascii="方正正准黑简体" w:eastAsia="方正正准黑简体" w:hint="eastAsia"/>
          <w:sz w:val="24"/>
          <w:szCs w:val="24"/>
        </w:rPr>
        <w:t>投债反映</w:t>
      </w:r>
      <w:proofErr w:type="gramEnd"/>
      <w:r w:rsidRPr="00ED1E55">
        <w:rPr>
          <w:rFonts w:ascii="方正正准黑简体" w:eastAsia="方正正准黑简体" w:hint="eastAsia"/>
          <w:sz w:val="24"/>
          <w:szCs w:val="24"/>
        </w:rPr>
        <w:t>了宏观经济、信用、货币政策和金融市场情况。下面，我们利用横截面回归具体分析这些全国性风险因素的定价情况，这样可以同时控制不同风险因子的影响。</w:t>
      </w:r>
    </w:p>
    <w:p w:rsidR="00ED1E55" w:rsidRPr="00ED1E55" w:rsidRDefault="00ED1E55" w:rsidP="00ED1E55">
      <w:pPr>
        <w:pStyle w:val="2"/>
        <w:widowControl w:val="0"/>
        <w:numPr>
          <w:ilvl w:val="1"/>
          <w:numId w:val="9"/>
        </w:numPr>
        <w:jc w:val="both"/>
        <w:rPr>
          <w:rFonts w:ascii="方正正准黑简体" w:eastAsia="方正正准黑简体"/>
          <w:sz w:val="24"/>
          <w:szCs w:val="24"/>
        </w:rPr>
      </w:pPr>
      <w:r w:rsidRPr="00ED1E55">
        <w:rPr>
          <w:rFonts w:ascii="方正正准黑简体" w:eastAsia="方正正准黑简体" w:hint="eastAsia"/>
          <w:sz w:val="24"/>
          <w:szCs w:val="24"/>
        </w:rPr>
        <w:t>宏观风险的定价</w:t>
      </w:r>
    </w:p>
    <w:p w:rsidR="00ED1E55" w:rsidRPr="00ED1E55" w:rsidRDefault="00ED1E55" w:rsidP="00ED1E55">
      <w:pPr>
        <w:tabs>
          <w:tab w:val="left" w:pos="-2410"/>
        </w:tabs>
        <w:spacing w:after="240" w:line="360" w:lineRule="auto"/>
        <w:ind w:firstLineChars="202" w:firstLine="485"/>
        <w:rPr>
          <w:rFonts w:ascii="方正正准黑简体" w:eastAsia="方正正准黑简体"/>
          <w:sz w:val="24"/>
          <w:szCs w:val="24"/>
        </w:rPr>
      </w:pPr>
      <w:r w:rsidRPr="00ED1E55">
        <w:rPr>
          <w:rFonts w:ascii="方正正准黑简体" w:eastAsia="方正正准黑简体" w:hint="eastAsia"/>
          <w:noProof/>
          <w:sz w:val="24"/>
          <w:szCs w:val="24"/>
        </w:rPr>
        <w:drawing>
          <wp:anchor distT="0" distB="0" distL="114300" distR="114300" simplePos="0" relativeHeight="251664384" behindDoc="0" locked="0" layoutInCell="1" allowOverlap="1" wp14:anchorId="684DDED0" wp14:editId="0E69B78B">
            <wp:simplePos x="0" y="0"/>
            <wp:positionH relativeFrom="margin">
              <wp:align>center</wp:align>
            </wp:positionH>
            <wp:positionV relativeFrom="paragraph">
              <wp:posOffset>354594</wp:posOffset>
            </wp:positionV>
            <wp:extent cx="2458800" cy="4644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extLst>
                        <a:ext uri="{28A0092B-C50C-407E-A947-70E740481C1C}">
                          <a14:useLocalDpi xmlns:a14="http://schemas.microsoft.com/office/drawing/2010/main" val="0"/>
                        </a:ext>
                      </a:extLst>
                    </a:blip>
                    <a:stretch>
                      <a:fillRect/>
                    </a:stretch>
                  </pic:blipFill>
                  <pic:spPr>
                    <a:xfrm>
                      <a:off x="0" y="0"/>
                      <a:ext cx="2458800" cy="464400"/>
                    </a:xfrm>
                    <a:prstGeom prst="rect">
                      <a:avLst/>
                    </a:prstGeom>
                  </pic:spPr>
                </pic:pic>
              </a:graphicData>
            </a:graphic>
            <wp14:sizeRelH relativeFrom="margin">
              <wp14:pctWidth>0</wp14:pctWidth>
            </wp14:sizeRelH>
            <wp14:sizeRelV relativeFrom="margin">
              <wp14:pctHeight>0</wp14:pctHeight>
            </wp14:sizeRelV>
          </wp:anchor>
        </w:drawing>
      </w:r>
      <w:r w:rsidRPr="00ED1E55">
        <w:rPr>
          <w:rFonts w:ascii="方正正准黑简体" w:eastAsia="方正正准黑简体" w:hint="eastAsia"/>
          <w:sz w:val="24"/>
          <w:szCs w:val="24"/>
        </w:rPr>
        <w:t>我们应用如下面</w:t>
      </w:r>
      <w:proofErr w:type="gramStart"/>
      <w:r w:rsidRPr="00ED1E55">
        <w:rPr>
          <w:rFonts w:ascii="方正正准黑简体" w:eastAsia="方正正准黑简体" w:hint="eastAsia"/>
          <w:sz w:val="24"/>
          <w:szCs w:val="24"/>
        </w:rPr>
        <w:t>板回归</w:t>
      </w:r>
      <w:proofErr w:type="gramEnd"/>
      <w:r w:rsidRPr="00ED1E55">
        <w:rPr>
          <w:rFonts w:ascii="方正正准黑简体" w:eastAsia="方正正准黑简体" w:hint="eastAsia"/>
          <w:sz w:val="24"/>
          <w:szCs w:val="24"/>
        </w:rPr>
        <w:t>模型：</w:t>
      </w:r>
    </w:p>
    <w:p w:rsidR="00ED1E55" w:rsidRPr="00ED1E55" w:rsidRDefault="00ED1E55" w:rsidP="00ED1E55">
      <w:pPr>
        <w:tabs>
          <w:tab w:val="left" w:pos="-2410"/>
        </w:tabs>
        <w:spacing w:after="240" w:line="360" w:lineRule="auto"/>
        <w:jc w:val="right"/>
        <w:rPr>
          <w:rFonts w:ascii="方正正准黑简体" w:eastAsia="方正正准黑简体"/>
          <w:sz w:val="24"/>
          <w:szCs w:val="24"/>
        </w:rPr>
      </w:pPr>
      <w:r w:rsidRPr="00ED1E55">
        <w:rPr>
          <w:rFonts w:ascii="方正正准黑简体" w:eastAsia="方正正准黑简体" w:hint="eastAsia"/>
          <w:sz w:val="24"/>
          <w:szCs w:val="24"/>
        </w:rPr>
        <w:t>（6）</w:t>
      </w:r>
    </w:p>
    <w:p w:rsidR="00ED1E55" w:rsidRPr="00ED1E55" w:rsidRDefault="00ED1E55" w:rsidP="00ED1E55">
      <w:pPr>
        <w:tabs>
          <w:tab w:val="left" w:pos="-2410"/>
        </w:tabs>
        <w:spacing w:line="360" w:lineRule="auto"/>
        <w:rPr>
          <w:rFonts w:ascii="方正正准黑简体" w:eastAsia="方正正准黑简体"/>
          <w:sz w:val="24"/>
          <w:szCs w:val="24"/>
        </w:rPr>
      </w:pPr>
      <w:r w:rsidRPr="00ED1E55">
        <w:rPr>
          <w:rFonts w:ascii="方正正准黑简体" w:eastAsia="方正正准黑简体" w:hint="eastAsia"/>
          <w:sz w:val="24"/>
          <w:szCs w:val="24"/>
        </w:rPr>
        <w:t>其中</w:t>
      </w:r>
      <w:r w:rsidRPr="00ED1E55">
        <w:rPr>
          <w:rFonts w:ascii="方正正准黑简体" w:eastAsia="方正正准黑简体" w:hint="eastAsia"/>
          <w:position w:val="-14"/>
          <w:sz w:val="24"/>
          <w:szCs w:val="24"/>
        </w:rPr>
        <w:object w:dxaOrig="580" w:dyaOrig="400">
          <v:shape id="_x0000_i1067" type="#_x0000_t75" style="width:28.5pt;height:20.25pt" o:ole="">
            <v:imagedata r:id="rId91" o:title=""/>
          </v:shape>
          <o:OLEObject Type="Embed" ProgID="Equation.DSMT4" ShapeID="_x0000_i1067" DrawAspect="Content" ObjectID="_1495376946" r:id="rId92"/>
        </w:object>
      </w:r>
      <w:r w:rsidRPr="00ED1E55">
        <w:rPr>
          <w:rFonts w:ascii="方正正准黑简体" w:eastAsia="方正正准黑简体" w:hint="eastAsia"/>
          <w:sz w:val="24"/>
          <w:szCs w:val="24"/>
        </w:rPr>
        <w:t>是某省（</w:t>
      </w:r>
      <w:r w:rsidRPr="00ED1E55">
        <w:rPr>
          <w:rFonts w:ascii="方正正准黑简体" w:eastAsia="方正正准黑简体" w:hint="eastAsia"/>
          <w:position w:val="-10"/>
          <w:sz w:val="24"/>
          <w:szCs w:val="24"/>
        </w:rPr>
        <w:object w:dxaOrig="200" w:dyaOrig="300">
          <v:shape id="_x0000_i1068" type="#_x0000_t75" style="width:9.75pt;height:15pt" o:ole="">
            <v:imagedata r:id="rId73" o:title=""/>
          </v:shape>
          <o:OLEObject Type="Embed" ProgID="Equation.DSMT4" ShapeID="_x0000_i1068" DrawAspect="Content" ObjectID="_1495376947" r:id="rId93"/>
        </w:object>
      </w:r>
      <w:r w:rsidRPr="00ED1E55">
        <w:rPr>
          <w:rFonts w:ascii="方正正准黑简体" w:eastAsia="方正正准黑简体" w:hint="eastAsia"/>
          <w:sz w:val="24"/>
          <w:szCs w:val="24"/>
        </w:rPr>
        <w:t>省）对于风险因子</w:t>
      </w:r>
      <w:r w:rsidRPr="00ED1E55">
        <w:rPr>
          <w:rFonts w:ascii="方正正准黑简体" w:eastAsia="方正正准黑简体" w:hint="eastAsia"/>
          <w:position w:val="-10"/>
          <w:sz w:val="24"/>
          <w:szCs w:val="24"/>
        </w:rPr>
        <w:object w:dxaOrig="560" w:dyaOrig="320">
          <v:shape id="_x0000_i1069" type="#_x0000_t75" style="width:28.5pt;height:16.5pt" o:ole="">
            <v:imagedata r:id="rId94" o:title=""/>
          </v:shape>
          <o:OLEObject Type="Embed" ProgID="Equation.DSMT4" ShapeID="_x0000_i1069" DrawAspect="Content" ObjectID="_1495376948" r:id="rId95"/>
        </w:object>
      </w:r>
      <w:r w:rsidRPr="00ED1E55">
        <w:rPr>
          <w:rFonts w:ascii="方正正准黑简体" w:eastAsia="方正正准黑简体" w:hint="eastAsia"/>
          <w:sz w:val="24"/>
          <w:szCs w:val="24"/>
        </w:rPr>
        <w:t>的风险敞口，</w:t>
      </w:r>
      <w:r w:rsidRPr="00ED1E55">
        <w:rPr>
          <w:rFonts w:ascii="方正正准黑简体" w:eastAsia="方正正准黑简体" w:hint="eastAsia"/>
          <w:position w:val="-12"/>
          <w:sz w:val="24"/>
          <w:szCs w:val="24"/>
        </w:rPr>
        <w:object w:dxaOrig="279" w:dyaOrig="360">
          <v:shape id="_x0000_i1070" type="#_x0000_t75" style="width:13.5pt;height:18pt" o:ole="">
            <v:imagedata r:id="rId96" o:title=""/>
          </v:shape>
          <o:OLEObject Type="Embed" ProgID="Equation.DSMT4" ShapeID="_x0000_i1070" DrawAspect="Content" ObjectID="_1495376949" r:id="rId97"/>
        </w:object>
      </w:r>
      <w:r w:rsidRPr="00ED1E55">
        <w:rPr>
          <w:rFonts w:ascii="方正正准黑简体" w:eastAsia="方正正准黑简体" w:hint="eastAsia"/>
          <w:sz w:val="24"/>
          <w:szCs w:val="24"/>
        </w:rPr>
        <w:t>是风险因子</w:t>
      </w:r>
      <w:r w:rsidRPr="00ED1E55">
        <w:rPr>
          <w:rFonts w:ascii="方正正准黑简体" w:eastAsia="方正正准黑简体" w:hint="eastAsia"/>
          <w:position w:val="-10"/>
          <w:sz w:val="24"/>
          <w:szCs w:val="24"/>
        </w:rPr>
        <w:object w:dxaOrig="560" w:dyaOrig="320">
          <v:shape id="_x0000_i1071" type="#_x0000_t75" style="width:28.5pt;height:16.5pt" o:ole="">
            <v:imagedata r:id="rId94" o:title=""/>
          </v:shape>
          <o:OLEObject Type="Embed" ProgID="Equation.DSMT4" ShapeID="_x0000_i1071" DrawAspect="Content" ObjectID="_1495376950" r:id="rId98"/>
        </w:object>
      </w:r>
      <w:r w:rsidRPr="00ED1E55">
        <w:rPr>
          <w:rFonts w:ascii="方正正准黑简体" w:eastAsia="方正正准黑简体" w:hint="eastAsia"/>
          <w:sz w:val="24"/>
          <w:szCs w:val="24"/>
        </w:rPr>
        <w:t>的风险价格。回归中共包括</w:t>
      </w:r>
      <w:r w:rsidRPr="00ED1E55">
        <w:rPr>
          <w:rFonts w:ascii="方正正准黑简体" w:eastAsia="方正正准黑简体" w:hint="eastAsia"/>
          <w:position w:val="-10"/>
          <w:sz w:val="24"/>
          <w:szCs w:val="24"/>
        </w:rPr>
        <w:object w:dxaOrig="1040" w:dyaOrig="320">
          <v:shape id="_x0000_i1072" type="#_x0000_t75" style="width:51.75pt;height:16.5pt" o:ole="">
            <v:imagedata r:id="rId99" o:title=""/>
          </v:shape>
          <o:OLEObject Type="Embed" ProgID="Equation.DSMT4" ShapeID="_x0000_i1072" DrawAspect="Content" ObjectID="_1495376951" r:id="rId100"/>
        </w:object>
      </w:r>
      <w:proofErr w:type="gramStart"/>
      <w:r w:rsidRPr="00ED1E55">
        <w:rPr>
          <w:rFonts w:ascii="方正正准黑简体" w:eastAsia="方正正准黑简体" w:hint="eastAsia"/>
          <w:sz w:val="24"/>
          <w:szCs w:val="24"/>
        </w:rPr>
        <w:t>个</w:t>
      </w:r>
      <w:proofErr w:type="gramEnd"/>
      <w:r w:rsidRPr="00ED1E55">
        <w:rPr>
          <w:rFonts w:ascii="方正正准黑简体" w:eastAsia="方正正准黑简体" w:hint="eastAsia"/>
          <w:sz w:val="24"/>
          <w:szCs w:val="24"/>
        </w:rPr>
        <w:t>风险因子。我们把经4.1节回归得到的</w:t>
      </w:r>
      <w:r w:rsidRPr="00ED1E55">
        <w:rPr>
          <w:rFonts w:ascii="方正正准黑简体" w:eastAsia="方正正准黑简体" w:hint="eastAsia"/>
          <w:b/>
          <w:position w:val="-10"/>
          <w:sz w:val="24"/>
          <w:szCs w:val="24"/>
        </w:rPr>
        <w:object w:dxaOrig="240" w:dyaOrig="320">
          <v:shape id="_x0000_i1073" type="#_x0000_t75" style="width:12pt;height:16.5pt" o:ole="">
            <v:imagedata r:id="rId84" o:title=""/>
          </v:shape>
          <o:OLEObject Type="Embed" ProgID="Equation.DSMT4" ShapeID="_x0000_i1073" DrawAspect="Content" ObjectID="_1495376952" r:id="rId101"/>
        </w:object>
      </w:r>
      <w:r w:rsidRPr="00ED1E55">
        <w:rPr>
          <w:rFonts w:ascii="方正正准黑简体" w:eastAsia="方正正准黑简体" w:hint="eastAsia"/>
          <w:sz w:val="24"/>
          <w:szCs w:val="24"/>
        </w:rPr>
        <w:t>代入（6）式，进</w:t>
      </w:r>
      <w:r w:rsidRPr="00ED1E55">
        <w:rPr>
          <w:rFonts w:ascii="方正正准黑简体" w:eastAsia="方正正准黑简体" w:hint="eastAsia"/>
          <w:sz w:val="24"/>
          <w:szCs w:val="24"/>
        </w:rPr>
        <w:lastRenderedPageBreak/>
        <w:t>行回归。考虑到</w:t>
      </w:r>
      <w:proofErr w:type="gramStart"/>
      <w:r w:rsidRPr="00ED1E55">
        <w:rPr>
          <w:rFonts w:ascii="方正正准黑简体" w:eastAsia="方正正准黑简体" w:hint="eastAsia"/>
          <w:sz w:val="24"/>
          <w:szCs w:val="24"/>
        </w:rPr>
        <w:t>城投债收益率</w:t>
      </w:r>
      <w:proofErr w:type="gramEnd"/>
      <w:r w:rsidRPr="00ED1E55">
        <w:rPr>
          <w:rFonts w:ascii="方正正准黑简体" w:eastAsia="方正正准黑简体" w:hint="eastAsia"/>
          <w:sz w:val="24"/>
          <w:szCs w:val="24"/>
        </w:rPr>
        <w:t>的自相关性（参见图4），我们在等式右端加入了滞后一期的收益率。</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回归结果见表6。第（1）列到第（6）列是单变量回归的结果。回归结果表明，</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定价中涵盖了全国性宏观因子。特别地，信用违约互换CDS、外国直接投资（FDI）、经常账户（CA）和一年定存利率（RF）这四个风险因子的定价显著非零。从经济学意义上考虑，这些回归系数的量级较大。例如，CDS变化量的回归系数的10分位数和90分位数的差值为0.5（参见表5）。将这一数字乘以CDS因子在（6）式中的回归系数0.35，得到0.18%——即，从</w:t>
      </w:r>
      <w:r w:rsidRPr="00ED1E55">
        <w:rPr>
          <w:rFonts w:ascii="方正正准黑简体" w:eastAsia="方正正准黑简体" w:hint="eastAsia"/>
          <w:position w:val="-14"/>
          <w:sz w:val="24"/>
          <w:szCs w:val="24"/>
        </w:rPr>
        <w:object w:dxaOrig="580" w:dyaOrig="400">
          <v:shape id="_x0000_i1074" type="#_x0000_t75" style="width:28.5pt;height:20.25pt" o:ole="">
            <v:imagedata r:id="rId91" o:title=""/>
          </v:shape>
          <o:OLEObject Type="Embed" ProgID="Equation.DSMT4" ShapeID="_x0000_i1074" DrawAspect="Content" ObjectID="_1495376953" r:id="rId102"/>
        </w:object>
      </w:r>
      <w:r w:rsidRPr="00ED1E55">
        <w:rPr>
          <w:rFonts w:ascii="方正正准黑简体" w:eastAsia="方正正准黑简体" w:hint="eastAsia"/>
          <w:sz w:val="24"/>
          <w:szCs w:val="24"/>
        </w:rPr>
        <w:t>的10分位数到90分位数的变化范围里，回归系数代表了0.18%风险溢价。这一溢价水平接近城</w:t>
      </w:r>
      <w:proofErr w:type="gramStart"/>
      <w:r w:rsidRPr="00ED1E55">
        <w:rPr>
          <w:rFonts w:ascii="方正正准黑简体" w:eastAsia="方正正准黑简体" w:hint="eastAsia"/>
          <w:sz w:val="24"/>
          <w:szCs w:val="24"/>
        </w:rPr>
        <w:t>投债平均</w:t>
      </w:r>
      <w:proofErr w:type="gramEnd"/>
      <w:r w:rsidRPr="00ED1E55">
        <w:rPr>
          <w:rFonts w:ascii="方正正准黑简体" w:eastAsia="方正正准黑简体" w:hint="eastAsia"/>
          <w:sz w:val="24"/>
          <w:szCs w:val="24"/>
        </w:rPr>
        <w:t>溢价1.98%的10%。</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由于变量之间的相关性，在第（7）列和第（8）列中的多元回归的显著性水平有所变化。第（7）列和第（8）列的结果分别对应于包括和排除滞后收益率因子（</w:t>
      </w:r>
      <w:r w:rsidRPr="00ED1E55">
        <w:rPr>
          <w:rFonts w:ascii="方正正准黑简体" w:eastAsia="方正正准黑简体" w:hint="eastAsia"/>
          <w:position w:val="-14"/>
          <w:sz w:val="24"/>
          <w:szCs w:val="24"/>
        </w:rPr>
        <w:object w:dxaOrig="480" w:dyaOrig="380">
          <v:shape id="_x0000_i1075" type="#_x0000_t75" style="width:24pt;height:18.75pt" o:ole="">
            <v:imagedata r:id="rId103" o:title=""/>
          </v:shape>
          <o:OLEObject Type="Embed" ProgID="Equation.DSMT4" ShapeID="_x0000_i1075" DrawAspect="Content" ObjectID="_1495376954" r:id="rId104"/>
        </w:object>
      </w:r>
      <w:r w:rsidRPr="00ED1E55">
        <w:rPr>
          <w:rFonts w:ascii="方正正准黑简体" w:eastAsia="方正正准黑简体" w:hint="eastAsia"/>
          <w:sz w:val="24"/>
          <w:szCs w:val="24"/>
        </w:rPr>
        <w:t>）的情形。但是，在第（7）列列出的多元回归结果中，CDS和RF变量依然显著。两种多元回归结果中，FX都显著。中国主权风险因子的回归系数为正值，这表明</w:t>
      </w:r>
      <w:proofErr w:type="gramStart"/>
      <w:r w:rsidRPr="00ED1E55">
        <w:rPr>
          <w:rFonts w:ascii="方正正准黑简体" w:eastAsia="方正正准黑简体" w:hint="eastAsia"/>
          <w:sz w:val="24"/>
          <w:szCs w:val="24"/>
        </w:rPr>
        <w:t>城投债在</w:t>
      </w:r>
      <w:proofErr w:type="gramEnd"/>
      <w:r w:rsidRPr="00ED1E55">
        <w:rPr>
          <w:rFonts w:ascii="方正正准黑简体" w:eastAsia="方正正准黑简体" w:hint="eastAsia"/>
          <w:sz w:val="24"/>
          <w:szCs w:val="24"/>
        </w:rPr>
        <w:t>经济学意义上表征了主权信用风险——对中国主权风险的</w:t>
      </w:r>
      <w:proofErr w:type="gramStart"/>
      <w:r w:rsidRPr="00ED1E55">
        <w:rPr>
          <w:rFonts w:ascii="方正正准黑简体" w:eastAsia="方正正准黑简体" w:hint="eastAsia"/>
          <w:sz w:val="24"/>
          <w:szCs w:val="24"/>
        </w:rPr>
        <w:t>敞口越</w:t>
      </w:r>
      <w:proofErr w:type="gramEnd"/>
      <w:r w:rsidRPr="00ED1E55">
        <w:rPr>
          <w:rFonts w:ascii="方正正准黑简体" w:eastAsia="方正正准黑简体" w:hint="eastAsia"/>
          <w:sz w:val="24"/>
          <w:szCs w:val="24"/>
        </w:rPr>
        <w:t>大，</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收益率越高。实际有效汇率的回归系数为负值。这种现象的原因可能在于：对于实际有效汇率（FX）的回归系数较高的省份，当人民币贬值时，出口增加改善了政府财政状况。</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最后，第（8）列的回归结果包括了滞后收益率。由于收益率具有持续性，这一变量的回归系数较高，达到了0.72。考虑滞后收益率时，CDS利差和实际有效汇率这两个变量依然显著，且符号与第（7）列相同。</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lastRenderedPageBreak/>
        <w:t>现在，我们转向对省级变量和</w:t>
      </w:r>
      <w:proofErr w:type="gramStart"/>
      <w:r w:rsidRPr="00ED1E55">
        <w:rPr>
          <w:rFonts w:ascii="方正正准黑简体" w:eastAsia="方正正准黑简体" w:hint="eastAsia"/>
          <w:sz w:val="24"/>
          <w:szCs w:val="24"/>
        </w:rPr>
        <w:t>单只城投债</w:t>
      </w:r>
      <w:proofErr w:type="gramEnd"/>
      <w:r w:rsidRPr="00ED1E55">
        <w:rPr>
          <w:rFonts w:ascii="方正正准黑简体" w:eastAsia="方正正准黑简体" w:hint="eastAsia"/>
          <w:sz w:val="24"/>
          <w:szCs w:val="24"/>
        </w:rPr>
        <w:t>变量的检验。在接下来的横截面回归中，除了因子负荷（factor loading）（参见Daniel and Titman, 1997）以外，我们加入了描述单只债券特征的特征变量。我们依然考虑了CDS、FX和RF这几个变量的回归系数beta（</w:t>
      </w:r>
      <w:r w:rsidRPr="00ED1E55">
        <w:rPr>
          <w:rFonts w:ascii="方正正准黑简体" w:eastAsia="方正正准黑简体" w:hint="eastAsia"/>
          <w:position w:val="-14"/>
          <w:sz w:val="24"/>
          <w:szCs w:val="24"/>
        </w:rPr>
        <w:object w:dxaOrig="580" w:dyaOrig="400">
          <v:shape id="_x0000_i1076" type="#_x0000_t75" style="width:28.5pt;height:20.25pt" o:ole="">
            <v:imagedata r:id="rId91" o:title=""/>
          </v:shape>
          <o:OLEObject Type="Embed" ProgID="Equation.DSMT4" ShapeID="_x0000_i1076" DrawAspect="Content" ObjectID="_1495376955" r:id="rId105"/>
        </w:object>
      </w:r>
      <w:r w:rsidRPr="00ED1E55">
        <w:rPr>
          <w:rFonts w:ascii="方正正准黑简体" w:eastAsia="方正正准黑简体" w:hint="eastAsia"/>
          <w:sz w:val="24"/>
          <w:szCs w:val="24"/>
        </w:rPr>
        <w:t>）。尽管在考虑了其他解释变量的情况下，中国基准利率这一变量对省级风险显著性较弱，但在回归（7）中却非常显著。我们采取较为保守的态度，在接下来针对房地产风险、政治风险和流动性风险的扩展回归模型中，依然考虑上述几个变量的</w:t>
      </w:r>
      <w:r w:rsidRPr="00ED1E55">
        <w:rPr>
          <w:rFonts w:ascii="方正正准黑简体" w:eastAsia="方正正准黑简体" w:hint="eastAsia"/>
          <w:position w:val="-14"/>
          <w:sz w:val="24"/>
          <w:szCs w:val="24"/>
        </w:rPr>
        <w:object w:dxaOrig="580" w:dyaOrig="400">
          <v:shape id="_x0000_i1077" type="#_x0000_t75" style="width:28.5pt;height:20.25pt" o:ole="">
            <v:imagedata r:id="rId91" o:title=""/>
          </v:shape>
          <o:OLEObject Type="Embed" ProgID="Equation.DSMT4" ShapeID="_x0000_i1077" DrawAspect="Content" ObjectID="_1495376956" r:id="rId106"/>
        </w:object>
      </w:r>
      <w:r w:rsidRPr="00ED1E55">
        <w:rPr>
          <w:rFonts w:ascii="方正正准黑简体" w:eastAsia="方正正准黑简体" w:hint="eastAsia"/>
          <w:sz w:val="24"/>
          <w:szCs w:val="24"/>
        </w:rPr>
        <w:t>。</w:t>
      </w:r>
    </w:p>
    <w:p w:rsidR="00ED1E55" w:rsidRPr="00ED1E55" w:rsidRDefault="00ED1E55" w:rsidP="00ED1E55">
      <w:pPr>
        <w:pStyle w:val="2"/>
        <w:widowControl w:val="0"/>
        <w:numPr>
          <w:ilvl w:val="1"/>
          <w:numId w:val="9"/>
        </w:numPr>
        <w:jc w:val="both"/>
        <w:rPr>
          <w:rFonts w:ascii="方正正准黑简体" w:eastAsia="方正正准黑简体"/>
          <w:sz w:val="24"/>
          <w:szCs w:val="24"/>
        </w:rPr>
      </w:pPr>
      <w:r w:rsidRPr="00ED1E55">
        <w:rPr>
          <w:rFonts w:ascii="方正正准黑简体" w:eastAsia="方正正准黑简体" w:hint="eastAsia"/>
          <w:sz w:val="24"/>
          <w:szCs w:val="24"/>
        </w:rPr>
        <w:t>房地产</w:t>
      </w:r>
    </w:p>
    <w:p w:rsidR="00ED1E55" w:rsidRPr="00ED1E55" w:rsidRDefault="00ED1E55" w:rsidP="00ED1E55">
      <w:pPr>
        <w:tabs>
          <w:tab w:val="left" w:pos="-2410"/>
        </w:tabs>
        <w:spacing w:after="240" w:line="360" w:lineRule="auto"/>
        <w:ind w:firstLineChars="202" w:firstLine="485"/>
        <w:rPr>
          <w:rFonts w:ascii="方正正准黑简体" w:eastAsia="方正正准黑简体"/>
          <w:sz w:val="24"/>
          <w:szCs w:val="24"/>
        </w:rPr>
      </w:pPr>
      <w:r w:rsidRPr="00ED1E55">
        <w:rPr>
          <w:rFonts w:ascii="方正正准黑简体" w:eastAsia="方正正准黑简体" w:hint="eastAsia"/>
          <w:noProof/>
          <w:sz w:val="24"/>
          <w:szCs w:val="24"/>
        </w:rPr>
        <w:drawing>
          <wp:anchor distT="0" distB="0" distL="114300" distR="114300" simplePos="0" relativeHeight="251665408" behindDoc="0" locked="0" layoutInCell="1" allowOverlap="1" wp14:anchorId="08B30B25" wp14:editId="57BF2E08">
            <wp:simplePos x="0" y="0"/>
            <wp:positionH relativeFrom="margin">
              <wp:align>center</wp:align>
            </wp:positionH>
            <wp:positionV relativeFrom="paragraph">
              <wp:posOffset>400314</wp:posOffset>
            </wp:positionV>
            <wp:extent cx="3700780" cy="46418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7">
                      <a:extLst>
                        <a:ext uri="{28A0092B-C50C-407E-A947-70E740481C1C}">
                          <a14:useLocalDpi xmlns:a14="http://schemas.microsoft.com/office/drawing/2010/main" val="0"/>
                        </a:ext>
                      </a:extLst>
                    </a:blip>
                    <a:stretch>
                      <a:fillRect/>
                    </a:stretch>
                  </pic:blipFill>
                  <pic:spPr>
                    <a:xfrm>
                      <a:off x="0" y="0"/>
                      <a:ext cx="3700780" cy="464185"/>
                    </a:xfrm>
                    <a:prstGeom prst="rect">
                      <a:avLst/>
                    </a:prstGeom>
                  </pic:spPr>
                </pic:pic>
              </a:graphicData>
            </a:graphic>
            <wp14:sizeRelH relativeFrom="margin">
              <wp14:pctWidth>0</wp14:pctWidth>
            </wp14:sizeRelH>
            <wp14:sizeRelV relativeFrom="margin">
              <wp14:pctHeight>0</wp14:pctHeight>
            </wp14:sizeRelV>
          </wp:anchor>
        </w:drawing>
      </w:r>
      <w:r w:rsidRPr="00ED1E55">
        <w:rPr>
          <w:rFonts w:ascii="方正正准黑简体" w:eastAsia="方正正准黑简体" w:hint="eastAsia"/>
          <w:sz w:val="24"/>
          <w:szCs w:val="24"/>
        </w:rPr>
        <w:t>为了涵盖房地产市场风险和其他单只债券的特征属性，我们把模型扩展成如下形式：</w:t>
      </w:r>
    </w:p>
    <w:p w:rsidR="00ED1E55" w:rsidRPr="00ED1E55" w:rsidRDefault="00ED1E55" w:rsidP="00ED1E55">
      <w:pPr>
        <w:tabs>
          <w:tab w:val="left" w:pos="-2410"/>
        </w:tabs>
        <w:spacing w:after="240" w:line="360" w:lineRule="auto"/>
        <w:ind w:firstLineChars="202" w:firstLine="485"/>
        <w:jc w:val="right"/>
        <w:rPr>
          <w:rFonts w:ascii="方正正准黑简体" w:eastAsia="方正正准黑简体"/>
          <w:sz w:val="24"/>
          <w:szCs w:val="24"/>
        </w:rPr>
      </w:pPr>
      <w:r w:rsidRPr="00ED1E55">
        <w:rPr>
          <w:rFonts w:ascii="方正正准黑简体" w:eastAsia="方正正准黑简体" w:hint="eastAsia"/>
          <w:sz w:val="24"/>
          <w:szCs w:val="24"/>
        </w:rPr>
        <w:t>（7）</w:t>
      </w:r>
    </w:p>
    <w:p w:rsidR="00ED1E55" w:rsidRPr="00ED1E55" w:rsidRDefault="00ED1E55" w:rsidP="00ED1E55">
      <w:pPr>
        <w:tabs>
          <w:tab w:val="left" w:pos="-2410"/>
        </w:tabs>
        <w:spacing w:line="360" w:lineRule="auto"/>
        <w:rPr>
          <w:rFonts w:ascii="方正正准黑简体" w:eastAsia="方正正准黑简体"/>
          <w:sz w:val="24"/>
          <w:szCs w:val="24"/>
        </w:rPr>
      </w:pPr>
      <w:r w:rsidRPr="00ED1E55">
        <w:rPr>
          <w:rFonts w:ascii="方正正准黑简体" w:eastAsia="方正正准黑简体" w:hint="eastAsia"/>
          <w:sz w:val="24"/>
          <w:szCs w:val="24"/>
        </w:rPr>
        <w:t>其中</w:t>
      </w:r>
      <w:r w:rsidRPr="00ED1E55">
        <w:rPr>
          <w:rFonts w:ascii="方正正准黑简体" w:eastAsia="方正正准黑简体" w:hint="eastAsia"/>
          <w:position w:val="-14"/>
          <w:sz w:val="24"/>
          <w:szCs w:val="24"/>
        </w:rPr>
        <w:object w:dxaOrig="300" w:dyaOrig="380">
          <v:shape id="_x0000_i1078" type="#_x0000_t75" style="width:15pt;height:18.75pt" o:ole="">
            <v:imagedata r:id="rId108" o:title=""/>
          </v:shape>
          <o:OLEObject Type="Embed" ProgID="Equation.DSMT4" ShapeID="_x0000_i1078" DrawAspect="Content" ObjectID="_1495376957" r:id="rId109"/>
        </w:object>
      </w:r>
      <w:r w:rsidRPr="00ED1E55">
        <w:rPr>
          <w:rFonts w:ascii="方正正准黑简体" w:eastAsia="方正正准黑简体" w:hint="eastAsia"/>
          <w:sz w:val="24"/>
          <w:szCs w:val="24"/>
        </w:rPr>
        <w:t>是第</w:t>
      </w:r>
      <w:r w:rsidRPr="00ED1E55">
        <w:rPr>
          <w:rFonts w:ascii="方正正准黑简体" w:eastAsia="方正正准黑简体" w:hint="eastAsia"/>
          <w:position w:val="-6"/>
          <w:sz w:val="24"/>
          <w:szCs w:val="24"/>
        </w:rPr>
        <w:object w:dxaOrig="139" w:dyaOrig="240">
          <v:shape id="_x0000_i1079" type="#_x0000_t75" style="width:6.75pt;height:12pt" o:ole="">
            <v:imagedata r:id="rId110" o:title=""/>
          </v:shape>
          <o:OLEObject Type="Embed" ProgID="Equation.DSMT4" ShapeID="_x0000_i1079" DrawAspect="Content" ObjectID="_1495376958" r:id="rId111"/>
        </w:object>
      </w:r>
      <w:r w:rsidRPr="00ED1E55">
        <w:rPr>
          <w:rFonts w:ascii="方正正准黑简体" w:eastAsia="方正正准黑简体" w:hint="eastAsia"/>
          <w:sz w:val="24"/>
          <w:szCs w:val="24"/>
        </w:rPr>
        <w:t>月内某省（</w:t>
      </w:r>
      <w:r w:rsidRPr="00ED1E55">
        <w:rPr>
          <w:rFonts w:ascii="方正正准黑简体" w:eastAsia="方正正准黑简体" w:hint="eastAsia"/>
          <w:position w:val="-10"/>
          <w:sz w:val="24"/>
          <w:szCs w:val="24"/>
        </w:rPr>
        <w:object w:dxaOrig="200" w:dyaOrig="300">
          <v:shape id="_x0000_i1080" type="#_x0000_t75" style="width:9.75pt;height:15pt" o:ole="">
            <v:imagedata r:id="rId73" o:title=""/>
          </v:shape>
          <o:OLEObject Type="Embed" ProgID="Equation.DSMT4" ShapeID="_x0000_i1080" DrawAspect="Content" ObjectID="_1495376959" r:id="rId112"/>
        </w:object>
      </w:r>
      <w:r w:rsidRPr="00ED1E55">
        <w:rPr>
          <w:rFonts w:ascii="方正正准黑简体" w:eastAsia="方正正准黑简体" w:hint="eastAsia"/>
          <w:sz w:val="24"/>
          <w:szCs w:val="24"/>
        </w:rPr>
        <w:t>省）的第</w:t>
      </w:r>
      <w:r w:rsidRPr="00ED1E55">
        <w:rPr>
          <w:rFonts w:ascii="方正正准黑简体" w:eastAsia="方正正准黑简体" w:hint="eastAsia"/>
          <w:position w:val="-6"/>
          <w:sz w:val="24"/>
          <w:szCs w:val="24"/>
        </w:rPr>
        <w:object w:dxaOrig="139" w:dyaOrig="260">
          <v:shape id="_x0000_i1081" type="#_x0000_t75" style="width:6.75pt;height:13.5pt" o:ole="">
            <v:imagedata r:id="rId113" o:title=""/>
          </v:shape>
          <o:OLEObject Type="Embed" ProgID="Equation.DSMT4" ShapeID="_x0000_i1081" DrawAspect="Content" ObjectID="_1495376960" r:id="rId114"/>
        </w:object>
      </w:r>
      <w:r w:rsidRPr="00ED1E55">
        <w:rPr>
          <w:rFonts w:ascii="方正正准黑简体" w:eastAsia="方正正准黑简体" w:hint="eastAsia"/>
          <w:sz w:val="24"/>
          <w:szCs w:val="24"/>
        </w:rPr>
        <w:t>只</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超额收益率。</w:t>
      </w:r>
      <w:r w:rsidRPr="00ED1E55">
        <w:rPr>
          <w:rStyle w:val="ab"/>
          <w:rFonts w:ascii="方正正准黑简体" w:eastAsia="方正正准黑简体" w:hint="eastAsia"/>
          <w:sz w:val="24"/>
          <w:szCs w:val="24"/>
        </w:rPr>
        <w:footnoteReference w:id="9"/>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我们考虑了S</w:t>
      </w:r>
      <w:proofErr w:type="gramStart"/>
      <w:r w:rsidRPr="00ED1E55">
        <w:rPr>
          <w:rFonts w:ascii="方正正准黑简体" w:eastAsia="方正正准黑简体" w:hint="eastAsia"/>
          <w:sz w:val="24"/>
          <w:szCs w:val="24"/>
        </w:rPr>
        <w:t>个</w:t>
      </w:r>
      <w:proofErr w:type="gramEnd"/>
      <w:r w:rsidRPr="00ED1E55">
        <w:rPr>
          <w:rFonts w:ascii="方正正准黑简体" w:eastAsia="方正正准黑简体" w:hint="eastAsia"/>
          <w:sz w:val="24"/>
          <w:szCs w:val="24"/>
        </w:rPr>
        <w:t>特征属性变量。这些变量可以是某一只债券（第</w:t>
      </w:r>
      <w:r w:rsidRPr="00ED1E55">
        <w:rPr>
          <w:rFonts w:ascii="方正正准黑简体" w:eastAsia="方正正准黑简体" w:hint="eastAsia"/>
          <w:position w:val="-6"/>
          <w:sz w:val="24"/>
          <w:szCs w:val="24"/>
        </w:rPr>
        <w:object w:dxaOrig="139" w:dyaOrig="260">
          <v:shape id="_x0000_i1082" type="#_x0000_t75" style="width:6.75pt;height:13.5pt" o:ole="">
            <v:imagedata r:id="rId113" o:title=""/>
          </v:shape>
          <o:OLEObject Type="Embed" ProgID="Equation.DSMT4" ShapeID="_x0000_i1082" DrawAspect="Content" ObjectID="_1495376961" r:id="rId115"/>
        </w:object>
      </w:r>
      <w:r w:rsidRPr="00ED1E55">
        <w:rPr>
          <w:rFonts w:ascii="方正正准黑简体" w:eastAsia="方正正准黑简体" w:hint="eastAsia"/>
          <w:sz w:val="24"/>
          <w:szCs w:val="24"/>
        </w:rPr>
        <w:t>只城投债）的一个特征，比如某一个流动性指标；也可以是某一个省（</w:t>
      </w:r>
      <w:r w:rsidRPr="00ED1E55">
        <w:rPr>
          <w:rFonts w:ascii="方正正准黑简体" w:eastAsia="方正正准黑简体" w:hint="eastAsia"/>
          <w:position w:val="-10"/>
          <w:sz w:val="24"/>
          <w:szCs w:val="24"/>
        </w:rPr>
        <w:object w:dxaOrig="200" w:dyaOrig="300">
          <v:shape id="_x0000_i1083" type="#_x0000_t75" style="width:9.75pt;height:15pt" o:ole="">
            <v:imagedata r:id="rId73" o:title=""/>
          </v:shape>
          <o:OLEObject Type="Embed" ProgID="Equation.DSMT4" ShapeID="_x0000_i1083" DrawAspect="Content" ObjectID="_1495376962" r:id="rId116"/>
        </w:object>
      </w:r>
      <w:r w:rsidRPr="00ED1E55">
        <w:rPr>
          <w:rFonts w:ascii="方正正准黑简体" w:eastAsia="方正正准黑简体" w:hint="eastAsia"/>
          <w:sz w:val="24"/>
          <w:szCs w:val="24"/>
        </w:rPr>
        <w:t>省）的一个特征，比如省级经济增长率。对于风险敞口因子</w:t>
      </w:r>
      <w:r w:rsidRPr="00ED1E55">
        <w:rPr>
          <w:rFonts w:ascii="方正正准黑简体" w:eastAsia="方正正准黑简体" w:hint="eastAsia"/>
          <w:position w:val="-14"/>
          <w:sz w:val="24"/>
          <w:szCs w:val="24"/>
        </w:rPr>
        <w:object w:dxaOrig="580" w:dyaOrig="400">
          <v:shape id="_x0000_i1084" type="#_x0000_t75" style="width:28.5pt;height:20.25pt" o:ole="">
            <v:imagedata r:id="rId91" o:title=""/>
          </v:shape>
          <o:OLEObject Type="Embed" ProgID="Equation.DSMT4" ShapeID="_x0000_i1084" DrawAspect="Content" ObjectID="_1495376963" r:id="rId117"/>
        </w:object>
      </w:r>
      <w:r w:rsidRPr="00ED1E55">
        <w:rPr>
          <w:rFonts w:ascii="方正正准黑简体" w:eastAsia="方正正准黑简体" w:hint="eastAsia"/>
          <w:sz w:val="24"/>
          <w:szCs w:val="24"/>
        </w:rPr>
        <w:t>，我们总共考虑K=3个因子：CDS、FX和RF这三个风险因素的因子负荷beta。表6已经列出了这些风险因子的定价情况。时间固定效应</w:t>
      </w:r>
      <w:r w:rsidRPr="00ED1E55">
        <w:rPr>
          <w:rFonts w:ascii="方正正准黑简体" w:eastAsia="方正正准黑简体" w:hint="eastAsia"/>
          <w:sz w:val="24"/>
          <w:szCs w:val="24"/>
        </w:rPr>
        <w:lastRenderedPageBreak/>
        <w:t>（time-fixed effect），</w:t>
      </w:r>
      <w:r w:rsidRPr="00ED1E55">
        <w:rPr>
          <w:rFonts w:ascii="方正正准黑简体" w:eastAsia="方正正准黑简体" w:hint="eastAsia"/>
          <w:position w:val="-12"/>
          <w:sz w:val="24"/>
          <w:szCs w:val="24"/>
        </w:rPr>
        <w:object w:dxaOrig="240" w:dyaOrig="360">
          <v:shape id="_x0000_i1085" type="#_x0000_t75" style="width:12pt;height:18pt" o:ole="">
            <v:imagedata r:id="rId118" o:title=""/>
          </v:shape>
          <o:OLEObject Type="Embed" ProgID="Equation.DSMT4" ShapeID="_x0000_i1085" DrawAspect="Content" ObjectID="_1495376964" r:id="rId119"/>
        </w:object>
      </w:r>
      <w:r w:rsidRPr="00ED1E55">
        <w:rPr>
          <w:rFonts w:ascii="方正正准黑简体" w:eastAsia="方正正准黑简体" w:hint="eastAsia"/>
          <w:sz w:val="24"/>
          <w:szCs w:val="24"/>
        </w:rPr>
        <w:t>，捕获了其他风险因子没有考虑的、不可观测的（不随债券变化的）影响</w:t>
      </w:r>
      <w:proofErr w:type="gramStart"/>
      <w:r w:rsidRPr="00ED1E55">
        <w:rPr>
          <w:rFonts w:ascii="方正正准黑简体" w:eastAsia="方正正准黑简体" w:hint="eastAsia"/>
          <w:sz w:val="24"/>
          <w:szCs w:val="24"/>
        </w:rPr>
        <w:t>城投债收益率</w:t>
      </w:r>
      <w:proofErr w:type="gramEnd"/>
      <w:r w:rsidRPr="00ED1E55">
        <w:rPr>
          <w:rFonts w:ascii="方正正准黑简体" w:eastAsia="方正正准黑简体" w:hint="eastAsia"/>
          <w:sz w:val="24"/>
          <w:szCs w:val="24"/>
        </w:rPr>
        <w:t>的因素。</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在（7）式所示的面板回归模型中，我们把作为解释变量的特征变量</w:t>
      </w:r>
      <w:r w:rsidRPr="00ED1E55">
        <w:rPr>
          <w:rFonts w:ascii="方正正准黑简体" w:eastAsia="方正正准黑简体" w:hint="eastAsia"/>
          <w:position w:val="-14"/>
          <w:sz w:val="24"/>
          <w:szCs w:val="24"/>
        </w:rPr>
        <w:object w:dxaOrig="400" w:dyaOrig="380">
          <v:shape id="_x0000_i1086" type="#_x0000_t75" style="width:20.25pt;height:18.75pt" o:ole="">
            <v:imagedata r:id="rId120" o:title=""/>
          </v:shape>
          <o:OLEObject Type="Embed" ProgID="Equation.DSMT4" ShapeID="_x0000_i1086" DrawAspect="Content" ObjectID="_1495376965" r:id="rId121"/>
        </w:object>
      </w:r>
      <w:r w:rsidRPr="00ED1E55">
        <w:rPr>
          <w:rFonts w:ascii="方正正准黑简体" w:eastAsia="方正正准黑简体" w:hint="eastAsia"/>
          <w:sz w:val="24"/>
          <w:szCs w:val="24"/>
        </w:rPr>
        <w:t>以月为单位做标准化处理，但对超额收益率的对数值、</w:t>
      </w:r>
      <w:r w:rsidRPr="00ED1E55">
        <w:rPr>
          <w:rFonts w:ascii="方正正准黑简体" w:eastAsia="方正正准黑简体" w:hint="eastAsia"/>
          <w:position w:val="-14"/>
          <w:sz w:val="24"/>
          <w:szCs w:val="24"/>
        </w:rPr>
        <w:object w:dxaOrig="580" w:dyaOrig="400">
          <v:shape id="_x0000_i1087" type="#_x0000_t75" style="width:28.5pt;height:20.25pt" o:ole="">
            <v:imagedata r:id="rId91" o:title=""/>
          </v:shape>
          <o:OLEObject Type="Embed" ProgID="Equation.DSMT4" ShapeID="_x0000_i1087" DrawAspect="Content" ObjectID="_1495376966" r:id="rId122"/>
        </w:object>
      </w:r>
      <w:r w:rsidRPr="00ED1E55">
        <w:rPr>
          <w:rFonts w:ascii="方正正准黑简体" w:eastAsia="方正正准黑简体" w:hint="eastAsia"/>
          <w:sz w:val="24"/>
          <w:szCs w:val="24"/>
        </w:rPr>
        <w:t>不做类似处理。这样，估计出的回归系数可以被视作该变量出现一个标准差变动时带来的影响，从而使得不同变量的经济学上的量级具有可比性。对于第</w:t>
      </w:r>
      <w:r w:rsidRPr="00ED1E55">
        <w:rPr>
          <w:rFonts w:ascii="方正正准黑简体" w:eastAsia="方正正准黑简体" w:hint="eastAsia"/>
          <w:position w:val="-6"/>
          <w:sz w:val="24"/>
          <w:szCs w:val="24"/>
        </w:rPr>
        <w:object w:dxaOrig="139" w:dyaOrig="240">
          <v:shape id="_x0000_i1088" type="#_x0000_t75" style="width:6.75pt;height:12pt" o:ole="">
            <v:imagedata r:id="rId110" o:title=""/>
          </v:shape>
          <o:OLEObject Type="Embed" ProgID="Equation.DSMT4" ShapeID="_x0000_i1088" DrawAspect="Content" ObjectID="_1495376967" r:id="rId123"/>
        </w:object>
      </w:r>
      <w:r w:rsidRPr="00ED1E55">
        <w:rPr>
          <w:rFonts w:ascii="方正正准黑简体" w:eastAsia="方正正准黑简体" w:hint="eastAsia"/>
          <w:sz w:val="24"/>
          <w:szCs w:val="24"/>
        </w:rPr>
        <w:t>月的特征变量，我们的取值规则是，</w:t>
      </w:r>
      <w:proofErr w:type="gramStart"/>
      <w:r w:rsidRPr="00ED1E55">
        <w:rPr>
          <w:rFonts w:ascii="方正正准黑简体" w:eastAsia="方正正准黑简体" w:hint="eastAsia"/>
          <w:sz w:val="24"/>
          <w:szCs w:val="24"/>
        </w:rPr>
        <w:t>选取第</w:t>
      </w:r>
      <w:proofErr w:type="gramEnd"/>
      <w:r w:rsidRPr="00ED1E55">
        <w:rPr>
          <w:rFonts w:ascii="方正正准黑简体" w:eastAsia="方正正准黑简体" w:hint="eastAsia"/>
          <w:position w:val="-6"/>
          <w:sz w:val="24"/>
          <w:szCs w:val="24"/>
        </w:rPr>
        <w:object w:dxaOrig="139" w:dyaOrig="240">
          <v:shape id="_x0000_i1089" type="#_x0000_t75" style="width:6.75pt;height:12pt" o:ole="">
            <v:imagedata r:id="rId110" o:title=""/>
          </v:shape>
          <o:OLEObject Type="Embed" ProgID="Equation.DSMT4" ShapeID="_x0000_i1089" DrawAspect="Content" ObjectID="_1495376968" r:id="rId124"/>
        </w:object>
      </w:r>
      <w:r w:rsidRPr="00ED1E55">
        <w:rPr>
          <w:rFonts w:ascii="方正正准黑简体" w:eastAsia="方正正准黑简体" w:hint="eastAsia"/>
          <w:sz w:val="24"/>
          <w:szCs w:val="24"/>
        </w:rPr>
        <w:t>月之前的上一年度年底的有效数值。</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在表7中，我们考察房地产相关变量如何影响</w:t>
      </w:r>
      <w:proofErr w:type="gramStart"/>
      <w:r w:rsidRPr="00ED1E55">
        <w:rPr>
          <w:rFonts w:ascii="方正正准黑简体" w:eastAsia="方正正准黑简体" w:hint="eastAsia"/>
          <w:sz w:val="24"/>
          <w:szCs w:val="24"/>
        </w:rPr>
        <w:t>城投债市场</w:t>
      </w:r>
      <w:proofErr w:type="gramEnd"/>
      <w:r w:rsidRPr="00ED1E55">
        <w:rPr>
          <w:rFonts w:ascii="方正正准黑简体" w:eastAsia="方正正准黑简体" w:hint="eastAsia"/>
          <w:sz w:val="24"/>
          <w:szCs w:val="24"/>
        </w:rPr>
        <w:t>。A栏列出了每一次</w:t>
      </w:r>
      <w:proofErr w:type="gramStart"/>
      <w:r w:rsidRPr="00ED1E55">
        <w:rPr>
          <w:rFonts w:ascii="方正正准黑简体" w:eastAsia="方正正准黑简体" w:hint="eastAsia"/>
          <w:sz w:val="24"/>
          <w:szCs w:val="24"/>
        </w:rPr>
        <w:t>只回归</w:t>
      </w:r>
      <w:proofErr w:type="gramEnd"/>
      <w:r w:rsidRPr="00ED1E55">
        <w:rPr>
          <w:rFonts w:ascii="方正正准黑简体" w:eastAsia="方正正准黑简体" w:hint="eastAsia"/>
          <w:sz w:val="24"/>
          <w:szCs w:val="24"/>
        </w:rPr>
        <w:t>一个变量的单变量回归结果。房地产风险的影响是巨大的。房地产GDP的回归系数为-0.17，即：对某一省份，如果房地产GDP变量变化一个标准差，该</w:t>
      </w:r>
      <w:proofErr w:type="gramStart"/>
      <w:r w:rsidRPr="00ED1E55">
        <w:rPr>
          <w:rFonts w:ascii="方正正准黑简体" w:eastAsia="方正正准黑简体" w:hint="eastAsia"/>
          <w:sz w:val="24"/>
          <w:szCs w:val="24"/>
        </w:rPr>
        <w:t>省城投债的</w:t>
      </w:r>
      <w:proofErr w:type="gramEnd"/>
      <w:r w:rsidRPr="00ED1E55">
        <w:rPr>
          <w:rFonts w:ascii="方正正准黑简体" w:eastAsia="方正正准黑简体" w:hint="eastAsia"/>
          <w:sz w:val="24"/>
          <w:szCs w:val="24"/>
        </w:rPr>
        <w:t>收益率会下降0.17%。如前所述，</w:t>
      </w:r>
      <w:proofErr w:type="gramStart"/>
      <w:r w:rsidRPr="00ED1E55">
        <w:rPr>
          <w:rFonts w:ascii="方正正准黑简体" w:eastAsia="方正正准黑简体" w:hint="eastAsia"/>
          <w:sz w:val="24"/>
          <w:szCs w:val="24"/>
        </w:rPr>
        <w:t>城投债市场</w:t>
      </w:r>
      <w:proofErr w:type="gramEnd"/>
      <w:r w:rsidRPr="00ED1E55">
        <w:rPr>
          <w:rFonts w:ascii="方正正准黑简体" w:eastAsia="方正正准黑简体" w:hint="eastAsia"/>
          <w:sz w:val="24"/>
          <w:szCs w:val="24"/>
        </w:rPr>
        <w:t>的平均超额收益率为1.98%，0.17的回归系数代表了巨大的经济影响。可以看出，全部房地产相关变量的回归都具有相对较高的</w:t>
      </w:r>
      <w:r w:rsidRPr="00ED1E55">
        <w:rPr>
          <w:rFonts w:ascii="方正正准黑简体" w:eastAsia="方正正准黑简体" w:hint="eastAsia"/>
          <w:position w:val="-12"/>
          <w:sz w:val="24"/>
          <w:szCs w:val="24"/>
        </w:rPr>
        <w:object w:dxaOrig="320" w:dyaOrig="380">
          <v:shape id="_x0000_i1090" type="#_x0000_t75" style="width:16.5pt;height:18.75pt" o:ole="">
            <v:imagedata r:id="rId125" o:title=""/>
          </v:shape>
          <o:OLEObject Type="Embed" ProgID="Equation.DSMT4" ShapeID="_x0000_i1090" DrawAspect="Content" ObjectID="_1495376969" r:id="rId126"/>
        </w:object>
      </w:r>
      <w:r w:rsidRPr="00ED1E55">
        <w:rPr>
          <w:rFonts w:ascii="方正正准黑简体" w:eastAsia="方正正准黑简体" w:hint="eastAsia"/>
          <w:sz w:val="24"/>
          <w:szCs w:val="24"/>
        </w:rPr>
        <w:t>，达到20%左右。</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A栏列出的全部变量都显著，但符号不同。这样的结果是意料之内的，就像房地产GDP的回归系数为负，那么较高的房地产增长速度代表了较低的违约风险，因为抵押品的价格升高了，从而使得</w:t>
      </w:r>
      <w:proofErr w:type="gramStart"/>
      <w:r w:rsidRPr="00ED1E55">
        <w:rPr>
          <w:rFonts w:ascii="方正正准黑简体" w:eastAsia="方正正准黑简体" w:hint="eastAsia"/>
          <w:sz w:val="24"/>
          <w:szCs w:val="24"/>
        </w:rPr>
        <w:t>城投债收益率</w:t>
      </w:r>
      <w:proofErr w:type="gramEnd"/>
      <w:r w:rsidRPr="00ED1E55">
        <w:rPr>
          <w:rFonts w:ascii="方正正准黑简体" w:eastAsia="方正正准黑简体" w:hint="eastAsia"/>
          <w:sz w:val="24"/>
          <w:szCs w:val="24"/>
        </w:rPr>
        <w:t>较低。然而，酒店行业GDP、GDP增速和财政缺口的回归系数为正值。初看起来，这种联系与直觉相违背。这背后的原因在于：那些GDP增速较高、财政盈余较大的省份，其经济增长呈现较大的波动性。</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lastRenderedPageBreak/>
        <w:t>假设我们以</w:t>
      </w:r>
      <w:proofErr w:type="gramStart"/>
      <w:r w:rsidRPr="00ED1E55">
        <w:rPr>
          <w:rFonts w:ascii="方正正准黑简体" w:eastAsia="方正正准黑简体" w:hint="eastAsia"/>
          <w:sz w:val="24"/>
          <w:szCs w:val="24"/>
        </w:rPr>
        <w:t>类似表</w:t>
      </w:r>
      <w:proofErr w:type="gramEnd"/>
      <w:r w:rsidRPr="00ED1E55">
        <w:rPr>
          <w:rFonts w:ascii="方正正准黑简体" w:eastAsia="方正正准黑简体" w:hint="eastAsia"/>
          <w:sz w:val="24"/>
          <w:szCs w:val="24"/>
        </w:rPr>
        <w:t>4的方式把各个省份分为高（High）、中（Middle）和低（Low）三个组别。那些被分在财政盈余“高”（High）组别重的省份，财政盈余的均值为20.7%，标准差为9.9%。而那些财政盈余较低的省份，财政盈余均值最低，为3.2%，但同时呈现出较低的标准差3.0%。这一发现与根据GDP增速做相同分类的研究结果一致：GDP平均增速最高的那些省份，其增长的波动性也最大。高经济增速与高波动率之间的驱动关系，导致表7中A栏列出的单变量回归的系数都为正值。因为这些省份确实风险较高！</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表7中B栏给出了多元回归的结果。回归（1）同时考虑了不同的GDP成分。其中，房地产GDP和服务业GDP比较突出，回归系数都为负值。在回归（2）中，我们进一步印证了之前单变量回归的结论：这两个变量都正向预测了</w:t>
      </w:r>
      <w:proofErr w:type="gramStart"/>
      <w:r w:rsidRPr="00ED1E55">
        <w:rPr>
          <w:rFonts w:ascii="方正正准黑简体" w:eastAsia="方正正准黑简体" w:hint="eastAsia"/>
          <w:sz w:val="24"/>
          <w:szCs w:val="24"/>
        </w:rPr>
        <w:t>城投债超额</w:t>
      </w:r>
      <w:proofErr w:type="gramEnd"/>
      <w:r w:rsidRPr="00ED1E55">
        <w:rPr>
          <w:rFonts w:ascii="方正正准黑简体" w:eastAsia="方正正准黑简体" w:hint="eastAsia"/>
          <w:sz w:val="24"/>
          <w:szCs w:val="24"/>
        </w:rPr>
        <w:t>收益率，但是这背后的驱动因素是这些经济变量与宏观波动性之间的正向联系。回归（3）中，我们</w:t>
      </w:r>
      <w:proofErr w:type="gramStart"/>
      <w:r w:rsidRPr="00ED1E55">
        <w:rPr>
          <w:rFonts w:ascii="方正正准黑简体" w:eastAsia="方正正准黑简体" w:hint="eastAsia"/>
          <w:sz w:val="24"/>
          <w:szCs w:val="24"/>
        </w:rPr>
        <w:t>考量</w:t>
      </w:r>
      <w:proofErr w:type="gramEnd"/>
      <w:r w:rsidRPr="00ED1E55">
        <w:rPr>
          <w:rFonts w:ascii="方正正准黑简体" w:eastAsia="方正正准黑简体" w:hint="eastAsia"/>
          <w:sz w:val="24"/>
          <w:szCs w:val="24"/>
        </w:rPr>
        <w:t>了全部省级宏观经济变量。其中，房地产GDP和服务业GDP依然显著。回归（4）中增加了CDS、FX和RF三个变量的beta值（</w:t>
      </w:r>
      <w:r w:rsidRPr="00ED1E55">
        <w:rPr>
          <w:rFonts w:ascii="方正正准黑简体" w:eastAsia="方正正准黑简体" w:hint="eastAsia"/>
          <w:position w:val="-14"/>
          <w:sz w:val="24"/>
          <w:szCs w:val="24"/>
        </w:rPr>
        <w:object w:dxaOrig="580" w:dyaOrig="400">
          <v:shape id="_x0000_i1091" type="#_x0000_t75" style="width:28.5pt;height:20.25pt" o:ole="">
            <v:imagedata r:id="rId91" o:title=""/>
          </v:shape>
          <o:OLEObject Type="Embed" ProgID="Equation.DSMT4" ShapeID="_x0000_i1091" DrawAspect="Content" ObjectID="_1495376970" r:id="rId127"/>
        </w:object>
      </w:r>
      <w:r w:rsidRPr="00ED1E55">
        <w:rPr>
          <w:rFonts w:ascii="方正正准黑简体" w:eastAsia="方正正准黑简体" w:hint="eastAsia"/>
          <w:sz w:val="24"/>
          <w:szCs w:val="24"/>
        </w:rPr>
        <w:t>）。在所有的回归中，房地产GDP这一变量都在统计意义上显著。回归（4）中，在控制了他省级风险因子后，省级宏观经济变量对</w:t>
      </w:r>
      <w:proofErr w:type="gramStart"/>
      <w:r w:rsidRPr="00ED1E55">
        <w:rPr>
          <w:rFonts w:ascii="方正正准黑简体" w:eastAsia="方正正准黑简体" w:hint="eastAsia"/>
          <w:sz w:val="24"/>
          <w:szCs w:val="24"/>
        </w:rPr>
        <w:t>城投债收益率</w:t>
      </w:r>
      <w:proofErr w:type="gramEnd"/>
      <w:r w:rsidRPr="00ED1E55">
        <w:rPr>
          <w:rFonts w:ascii="方正正准黑简体" w:eastAsia="方正正准黑简体" w:hint="eastAsia"/>
          <w:sz w:val="24"/>
          <w:szCs w:val="24"/>
        </w:rPr>
        <w:t>的影响不显著。</w:t>
      </w:r>
    </w:p>
    <w:p w:rsidR="00ED1E55" w:rsidRPr="00ED1E55" w:rsidRDefault="00ED1E55" w:rsidP="00ED1E55">
      <w:pPr>
        <w:pStyle w:val="2"/>
        <w:widowControl w:val="0"/>
        <w:numPr>
          <w:ilvl w:val="1"/>
          <w:numId w:val="9"/>
        </w:numPr>
        <w:jc w:val="both"/>
        <w:rPr>
          <w:rFonts w:ascii="方正正准黑简体" w:eastAsia="方正正准黑简体"/>
          <w:sz w:val="24"/>
          <w:szCs w:val="24"/>
        </w:rPr>
      </w:pPr>
      <w:r w:rsidRPr="00ED1E55">
        <w:rPr>
          <w:rFonts w:ascii="方正正准黑简体" w:eastAsia="方正正准黑简体" w:hint="eastAsia"/>
          <w:sz w:val="24"/>
          <w:szCs w:val="24"/>
        </w:rPr>
        <w:t>政治风险</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我们用3.5中定义的腐败指数、腐败案例个数两个衡量政治风险的变量进行了横截面回归，回归结果见表8。在回归（1）、（2）中，我们分别用以上两个变量进行回归，回归的结果显示两个变量均显著，较高程度的腐败会带来较高的债券收益，一个省份的腐败</w:t>
      </w:r>
      <w:r w:rsidRPr="00ED1E55">
        <w:rPr>
          <w:rFonts w:ascii="方正正准黑简体" w:eastAsia="方正正准黑简体" w:hint="eastAsia"/>
          <w:sz w:val="24"/>
          <w:szCs w:val="24"/>
        </w:rPr>
        <w:lastRenderedPageBreak/>
        <w:t>指数每增加一个标准差，</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收益率提高0.09%，同样，一个省份的腐败案例个数每增加一个标准差，</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收益率提高0.05%。单变量回归的调整后的</w:t>
      </w:r>
      <w:r w:rsidRPr="00ED1E55">
        <w:rPr>
          <w:rFonts w:ascii="方正正准黑简体" w:eastAsia="方正正准黑简体" w:hint="eastAsia"/>
          <w:position w:val="-12"/>
          <w:sz w:val="24"/>
          <w:szCs w:val="24"/>
        </w:rPr>
        <w:object w:dxaOrig="320" w:dyaOrig="380">
          <v:shape id="_x0000_i1092" type="#_x0000_t75" style="width:16.5pt;height:18.75pt" o:ole="">
            <v:imagedata r:id="rId125" o:title=""/>
          </v:shape>
          <o:OLEObject Type="Embed" ProgID="Equation.DSMT4" ShapeID="_x0000_i1092" DrawAspect="Content" ObjectID="_1495376971" r:id="rId128"/>
        </w:object>
      </w:r>
      <w:r w:rsidRPr="00ED1E55">
        <w:rPr>
          <w:rFonts w:ascii="方正正准黑简体" w:eastAsia="方正正准黑简体" w:hint="eastAsia"/>
          <w:sz w:val="24"/>
          <w:szCs w:val="24"/>
        </w:rPr>
        <w:t>约为20%，这一数值较高，因为我们使用了时间固定效应模型。</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在回归（3）-（5）中，我们加入了一些控制变量：中国信用违约掉期利率、实际汇率、一年期定存利率的beta值，债券评级，滞后收益。在控制了这些风险因素后，腐败程度及城</w:t>
      </w:r>
      <w:proofErr w:type="gramStart"/>
      <w:r w:rsidRPr="00ED1E55">
        <w:rPr>
          <w:rFonts w:ascii="方正正准黑简体" w:eastAsia="方正正准黑简体" w:hint="eastAsia"/>
          <w:sz w:val="24"/>
          <w:szCs w:val="24"/>
        </w:rPr>
        <w:t>投债收益</w:t>
      </w:r>
      <w:proofErr w:type="gramEnd"/>
      <w:r w:rsidRPr="00ED1E55">
        <w:rPr>
          <w:rFonts w:ascii="方正正准黑简体" w:eastAsia="方正正准黑简体" w:hint="eastAsia"/>
          <w:sz w:val="24"/>
          <w:szCs w:val="24"/>
        </w:rPr>
        <w:t>之间仍然存在显著的正相关关系。</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值得注意的是，在表8中，债券评级变量的回归系数为负。在我们构建债券评级变量的方法下，变量的数值大意味着评级高。因此，债券评级变量显著为负的回归系数说明债券评级越高债券收益率越低。回归中其他变量的显著性说明债券评级这一变量不能捕捉到所有城</w:t>
      </w:r>
      <w:proofErr w:type="gramStart"/>
      <w:r w:rsidRPr="00ED1E55">
        <w:rPr>
          <w:rFonts w:ascii="方正正准黑简体" w:eastAsia="方正正准黑简体" w:hint="eastAsia"/>
          <w:sz w:val="24"/>
          <w:szCs w:val="24"/>
        </w:rPr>
        <w:t>投债收益</w:t>
      </w:r>
      <w:proofErr w:type="gramEnd"/>
      <w:r w:rsidRPr="00ED1E55">
        <w:rPr>
          <w:rFonts w:ascii="方正正准黑简体" w:eastAsia="方正正准黑简体" w:hint="eastAsia"/>
          <w:sz w:val="24"/>
          <w:szCs w:val="24"/>
        </w:rPr>
        <w:t>的横截面波动。</w:t>
      </w:r>
    </w:p>
    <w:p w:rsidR="00ED1E55" w:rsidRPr="00ED1E55" w:rsidRDefault="00ED1E55" w:rsidP="00ED1E55">
      <w:pPr>
        <w:pStyle w:val="2"/>
        <w:widowControl w:val="0"/>
        <w:numPr>
          <w:ilvl w:val="1"/>
          <w:numId w:val="9"/>
        </w:numPr>
        <w:jc w:val="both"/>
        <w:rPr>
          <w:rFonts w:ascii="方正正准黑简体" w:eastAsia="方正正准黑简体"/>
          <w:sz w:val="24"/>
          <w:szCs w:val="24"/>
        </w:rPr>
      </w:pPr>
      <w:r w:rsidRPr="00ED1E55">
        <w:rPr>
          <w:rFonts w:ascii="方正正准黑简体" w:eastAsia="方正正准黑简体" w:hint="eastAsia"/>
          <w:sz w:val="24"/>
          <w:szCs w:val="24"/>
        </w:rPr>
        <w:t>流动性</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最后，我们探讨了流动性风险是否反映在</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价格信息中。我们用换手率、</w:t>
      </w:r>
      <w:proofErr w:type="spellStart"/>
      <w:r w:rsidRPr="00ED1E55">
        <w:rPr>
          <w:rFonts w:ascii="方正正准黑简体" w:eastAsia="方正正准黑简体" w:hint="eastAsia"/>
          <w:sz w:val="24"/>
          <w:szCs w:val="24"/>
        </w:rPr>
        <w:t>Amihud</w:t>
      </w:r>
      <w:proofErr w:type="spellEnd"/>
      <w:r w:rsidRPr="00ED1E55">
        <w:rPr>
          <w:rFonts w:ascii="方正正准黑简体" w:eastAsia="方正正准黑简体" w:hint="eastAsia"/>
          <w:sz w:val="24"/>
          <w:szCs w:val="24"/>
        </w:rPr>
        <w:t>(2002)指标、日间交易的</w:t>
      </w:r>
      <w:proofErr w:type="gramStart"/>
      <w:r w:rsidRPr="00ED1E55">
        <w:rPr>
          <w:rFonts w:ascii="方正正准黑简体" w:eastAsia="方正正准黑简体" w:hint="eastAsia"/>
          <w:sz w:val="24"/>
          <w:szCs w:val="24"/>
        </w:rPr>
        <w:t>最</w:t>
      </w:r>
      <w:proofErr w:type="gramEnd"/>
      <w:r w:rsidRPr="00ED1E55">
        <w:rPr>
          <w:rFonts w:ascii="方正正准黑简体" w:eastAsia="方正正准黑简体" w:hint="eastAsia"/>
          <w:sz w:val="24"/>
          <w:szCs w:val="24"/>
        </w:rPr>
        <w:t>高价与最低价的差即高低价差，作为衡量衡量流动性的指标。回归的结果见表9。在单变量回归中，只有换手率、</w:t>
      </w:r>
      <w:proofErr w:type="spellStart"/>
      <w:r w:rsidRPr="00ED1E55">
        <w:rPr>
          <w:rFonts w:ascii="方正正准黑简体" w:eastAsia="方正正准黑简体" w:hint="eastAsia"/>
          <w:sz w:val="24"/>
          <w:szCs w:val="24"/>
        </w:rPr>
        <w:t>Amihud</w:t>
      </w:r>
      <w:proofErr w:type="spellEnd"/>
      <w:r w:rsidRPr="00ED1E55">
        <w:rPr>
          <w:rFonts w:ascii="方正正准黑简体" w:eastAsia="方正正准黑简体" w:hint="eastAsia"/>
          <w:sz w:val="24"/>
          <w:szCs w:val="24"/>
        </w:rPr>
        <w:t>指标这两个变量统计意义上显著。</w:t>
      </w:r>
      <w:proofErr w:type="spellStart"/>
      <w:r w:rsidRPr="00ED1E55">
        <w:rPr>
          <w:rFonts w:ascii="方正正准黑简体" w:eastAsia="方正正准黑简体" w:hint="eastAsia"/>
          <w:sz w:val="24"/>
          <w:szCs w:val="24"/>
        </w:rPr>
        <w:t>Amihud</w:t>
      </w:r>
      <w:proofErr w:type="spellEnd"/>
      <w:r w:rsidRPr="00ED1E55">
        <w:rPr>
          <w:rFonts w:ascii="方正正准黑简体" w:eastAsia="方正正准黑简体" w:hint="eastAsia"/>
          <w:sz w:val="24"/>
          <w:szCs w:val="24"/>
        </w:rPr>
        <w:t>指标每增加一个标准差，</w:t>
      </w:r>
      <w:proofErr w:type="gramStart"/>
      <w:r w:rsidRPr="00ED1E55">
        <w:rPr>
          <w:rFonts w:ascii="方正正准黑简体" w:eastAsia="方正正准黑简体" w:hint="eastAsia"/>
          <w:sz w:val="24"/>
          <w:szCs w:val="24"/>
        </w:rPr>
        <w:t>城投债收益率</w:t>
      </w:r>
      <w:proofErr w:type="gramEnd"/>
      <w:r w:rsidRPr="00ED1E55">
        <w:rPr>
          <w:rFonts w:ascii="方正正准黑简体" w:eastAsia="方正正准黑简体" w:hint="eastAsia"/>
          <w:sz w:val="24"/>
          <w:szCs w:val="24"/>
        </w:rPr>
        <w:t>下降0.04%。回归（4）中，我们同时控制了三个衡量流动性的变量，在回归（5）-（7）中，加入了中国信用违约掉期利率、实际汇率、一年期定存利率三个控制变量，在这四个回归中，</w:t>
      </w:r>
      <w:proofErr w:type="spellStart"/>
      <w:r w:rsidRPr="00ED1E55">
        <w:rPr>
          <w:rFonts w:ascii="方正正准黑简体" w:eastAsia="方正正准黑简体" w:hint="eastAsia"/>
          <w:sz w:val="24"/>
          <w:szCs w:val="24"/>
        </w:rPr>
        <w:t>Amihud</w:t>
      </w:r>
      <w:proofErr w:type="spellEnd"/>
      <w:r w:rsidRPr="00ED1E55">
        <w:rPr>
          <w:rFonts w:ascii="方正正准黑简体" w:eastAsia="方正正准黑简体" w:hint="eastAsia"/>
          <w:sz w:val="24"/>
          <w:szCs w:val="24"/>
        </w:rPr>
        <w:t>指标</w:t>
      </w:r>
      <w:r w:rsidRPr="00ED1E55">
        <w:rPr>
          <w:rFonts w:ascii="方正正准黑简体" w:eastAsia="方正正准黑简体" w:hint="eastAsia"/>
          <w:sz w:val="24"/>
          <w:szCs w:val="24"/>
        </w:rPr>
        <w:lastRenderedPageBreak/>
        <w:t>不再显著。在回归（4）-（6）中，加入控制变量省级风险因素、债券评级、滞后收益率后，只有换手率这一变量仍然显著。</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在所有回归方程中，换手率的回归系数均在统计意义上显著，且系数为正。这一结果似乎有悖于直觉：换手率高的债券流动性高，对投资者更具吸引力，因此债券的收益率更低。实际上，换手率与收益率之间的正相关关系与</w:t>
      </w:r>
      <w:proofErr w:type="spellStart"/>
      <w:r w:rsidRPr="00ED1E55">
        <w:rPr>
          <w:rFonts w:ascii="方正正准黑简体" w:eastAsia="方正正准黑简体" w:hint="eastAsia"/>
          <w:sz w:val="24"/>
          <w:szCs w:val="24"/>
        </w:rPr>
        <w:t>Gervais</w:t>
      </w:r>
      <w:proofErr w:type="spellEnd"/>
      <w:r w:rsidRPr="00ED1E55">
        <w:rPr>
          <w:rFonts w:ascii="方正正准黑简体" w:eastAsia="方正正准黑简体" w:hint="eastAsia"/>
          <w:sz w:val="24"/>
          <w:szCs w:val="24"/>
        </w:rPr>
        <w:t xml:space="preserve">, </w:t>
      </w:r>
      <w:proofErr w:type="spellStart"/>
      <w:r w:rsidRPr="00ED1E55">
        <w:rPr>
          <w:rFonts w:ascii="方正正准黑简体" w:eastAsia="方正正准黑简体" w:hint="eastAsia"/>
          <w:sz w:val="24"/>
          <w:szCs w:val="24"/>
        </w:rPr>
        <w:t>Kanieal</w:t>
      </w:r>
      <w:proofErr w:type="spellEnd"/>
      <w:r w:rsidRPr="00ED1E55">
        <w:rPr>
          <w:rFonts w:ascii="方正正准黑简体" w:eastAsia="方正正准黑简体" w:hint="eastAsia"/>
          <w:sz w:val="24"/>
          <w:szCs w:val="24"/>
        </w:rPr>
        <w:t xml:space="preserve"> and </w:t>
      </w:r>
      <w:proofErr w:type="spellStart"/>
      <w:r w:rsidRPr="00ED1E55">
        <w:rPr>
          <w:rFonts w:ascii="方正正准黑简体" w:eastAsia="方正正准黑简体" w:hint="eastAsia"/>
          <w:sz w:val="24"/>
          <w:szCs w:val="24"/>
        </w:rPr>
        <w:t>Mingelgrin</w:t>
      </w:r>
      <w:proofErr w:type="spellEnd"/>
      <w:r w:rsidRPr="00ED1E55">
        <w:rPr>
          <w:rFonts w:ascii="方正正准黑简体" w:eastAsia="方正正准黑简体" w:hint="eastAsia"/>
          <w:sz w:val="24"/>
          <w:szCs w:val="24"/>
        </w:rPr>
        <w:t>(2001)在股票市场的研究结果相一致：股票的成交量与回报率正相关。</w:t>
      </w:r>
      <w:proofErr w:type="spellStart"/>
      <w:r w:rsidRPr="00ED1E55">
        <w:rPr>
          <w:rFonts w:ascii="方正正准黑简体" w:eastAsia="方正正准黑简体" w:hint="eastAsia"/>
          <w:sz w:val="24"/>
          <w:szCs w:val="24"/>
        </w:rPr>
        <w:t>Gervais</w:t>
      </w:r>
      <w:proofErr w:type="spellEnd"/>
      <w:r w:rsidRPr="00ED1E55">
        <w:rPr>
          <w:rFonts w:ascii="方正正准黑简体" w:eastAsia="方正正准黑简体" w:hint="eastAsia"/>
          <w:sz w:val="24"/>
          <w:szCs w:val="24"/>
        </w:rPr>
        <w:t xml:space="preserve">, </w:t>
      </w:r>
      <w:proofErr w:type="spellStart"/>
      <w:r w:rsidRPr="00ED1E55">
        <w:rPr>
          <w:rFonts w:ascii="方正正准黑简体" w:eastAsia="方正正准黑简体" w:hint="eastAsia"/>
          <w:sz w:val="24"/>
          <w:szCs w:val="24"/>
        </w:rPr>
        <w:t>Kaniel</w:t>
      </w:r>
      <w:proofErr w:type="spellEnd"/>
      <w:r w:rsidRPr="00ED1E55">
        <w:rPr>
          <w:rFonts w:ascii="方正正准黑简体" w:eastAsia="方正正准黑简体" w:hint="eastAsia"/>
          <w:sz w:val="24"/>
          <w:szCs w:val="24"/>
        </w:rPr>
        <w:t xml:space="preserve"> and </w:t>
      </w:r>
      <w:proofErr w:type="spellStart"/>
      <w:r w:rsidRPr="00ED1E55">
        <w:rPr>
          <w:rFonts w:ascii="方正正准黑简体" w:eastAsia="方正正准黑简体" w:hint="eastAsia"/>
          <w:sz w:val="24"/>
          <w:szCs w:val="24"/>
        </w:rPr>
        <w:t>Mingelgrin</w:t>
      </w:r>
      <w:proofErr w:type="spellEnd"/>
      <w:r w:rsidRPr="00ED1E55">
        <w:rPr>
          <w:rFonts w:ascii="方正正准黑简体" w:eastAsia="方正正准黑简体" w:hint="eastAsia"/>
          <w:sz w:val="24"/>
          <w:szCs w:val="24"/>
        </w:rPr>
        <w:t xml:space="preserve">猜想，成交量与回报率的正相关关系可以解释为：当一支股票更引人注意时，潜在的买方投资者大幅增加而潜在的卖方投资者数量保持不变。在卖空交易受限时，关注度的提升会引起期望收益的提高（参考Miller 1997，Harrison and Kreps 1978）。中国市场恰好满足上述条件，即市场尚不允许证券卖空交易。Mei and </w:t>
      </w:r>
      <w:proofErr w:type="spellStart"/>
      <w:r w:rsidRPr="00ED1E55">
        <w:rPr>
          <w:rFonts w:ascii="方正正准黑简体" w:eastAsia="方正正准黑简体" w:hint="eastAsia"/>
          <w:sz w:val="24"/>
          <w:szCs w:val="24"/>
        </w:rPr>
        <w:t>Xiong</w:t>
      </w:r>
      <w:proofErr w:type="spellEnd"/>
      <w:r w:rsidRPr="00ED1E55">
        <w:rPr>
          <w:rFonts w:ascii="方正正准黑简体" w:eastAsia="方正正准黑简体" w:hint="eastAsia"/>
          <w:sz w:val="24"/>
          <w:szCs w:val="24"/>
        </w:rPr>
        <w:t xml:space="preserve"> (2009)的研究发现在中国证券市场中投机者发挥着显著作用。</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横截面上换手率与</w:t>
      </w:r>
      <w:proofErr w:type="gramStart"/>
      <w:r w:rsidRPr="00ED1E55">
        <w:rPr>
          <w:rFonts w:ascii="方正正准黑简体" w:eastAsia="方正正准黑简体" w:hint="eastAsia"/>
          <w:sz w:val="24"/>
          <w:szCs w:val="24"/>
        </w:rPr>
        <w:t>城投债收益率</w:t>
      </w:r>
      <w:proofErr w:type="gramEnd"/>
      <w:r w:rsidRPr="00ED1E55">
        <w:rPr>
          <w:rFonts w:ascii="方正正准黑简体" w:eastAsia="方正正准黑简体" w:hint="eastAsia"/>
          <w:sz w:val="24"/>
          <w:szCs w:val="24"/>
        </w:rPr>
        <w:t>的正相关关系存在另外一种可能的解释。投机者更有可能投资于高收益率的债券，即风险最高的债券。AA级债券的换手率最高，为52.4%，而AAA级债券的换手率最低，为32.4%，这与“追求收益理论”相一致。</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在回归（7）中，我们加入了换手率与高质量债券的交互项，高质量债券是一个</w:t>
      </w:r>
      <w:proofErr w:type="gramStart"/>
      <w:r w:rsidRPr="00ED1E55">
        <w:rPr>
          <w:rFonts w:ascii="方正正准黑简体" w:eastAsia="方正正准黑简体" w:hint="eastAsia"/>
          <w:sz w:val="24"/>
          <w:szCs w:val="24"/>
        </w:rPr>
        <w:t>哑</w:t>
      </w:r>
      <w:proofErr w:type="gramEnd"/>
      <w:r w:rsidRPr="00ED1E55">
        <w:rPr>
          <w:rFonts w:ascii="方正正准黑简体" w:eastAsia="方正正准黑简体" w:hint="eastAsia"/>
          <w:sz w:val="24"/>
          <w:szCs w:val="24"/>
        </w:rPr>
        <w:t>变量，当债券评价为AAA级时取值为1，否则取值为0。在单变量回归中（回归（2））</w:t>
      </w:r>
      <w:proofErr w:type="spellStart"/>
      <w:r w:rsidRPr="00ED1E55">
        <w:rPr>
          <w:rFonts w:ascii="方正正准黑简体" w:eastAsia="方正正准黑简体" w:hint="eastAsia"/>
          <w:sz w:val="24"/>
          <w:szCs w:val="24"/>
        </w:rPr>
        <w:t>Amihud</w:t>
      </w:r>
      <w:proofErr w:type="spellEnd"/>
      <w:r w:rsidRPr="00ED1E55">
        <w:rPr>
          <w:rFonts w:ascii="方正正准黑简体" w:eastAsia="方正正准黑简体" w:hint="eastAsia"/>
          <w:sz w:val="24"/>
          <w:szCs w:val="24"/>
        </w:rPr>
        <w:t>指标显著，而在多变量回归中（回归（4）-（6））不显著，因此，我们还加入了</w:t>
      </w:r>
      <w:proofErr w:type="spellStart"/>
      <w:r w:rsidRPr="00ED1E55">
        <w:rPr>
          <w:rFonts w:ascii="方正正准黑简体" w:eastAsia="方正正准黑简体" w:hint="eastAsia"/>
          <w:sz w:val="24"/>
          <w:szCs w:val="24"/>
        </w:rPr>
        <w:t>Amihud</w:t>
      </w:r>
      <w:proofErr w:type="spellEnd"/>
      <w:r w:rsidRPr="00ED1E55">
        <w:rPr>
          <w:rFonts w:ascii="方正正准黑简体" w:eastAsia="方正正准黑简体" w:hint="eastAsia"/>
          <w:sz w:val="24"/>
          <w:szCs w:val="24"/>
        </w:rPr>
        <w:t>指标与高质量债券的交互项。在表9的回归（7）中，尽管换手率的回归系数</w:t>
      </w:r>
      <w:r w:rsidRPr="00ED1E55">
        <w:rPr>
          <w:rFonts w:ascii="方正正准黑简体" w:eastAsia="方正正准黑简体" w:hint="eastAsia"/>
          <w:sz w:val="24"/>
          <w:szCs w:val="24"/>
        </w:rPr>
        <w:lastRenderedPageBreak/>
        <w:t>为正，换手率与高质量债券交互项的回归系数为负。因此，对高质量债券而言，换手率越高，对应的债券收益率越低。</w:t>
      </w:r>
    </w:p>
    <w:p w:rsidR="00ED1E55" w:rsidRPr="00ED1E55" w:rsidRDefault="00ED1E55" w:rsidP="00ED1E55">
      <w:pPr>
        <w:pStyle w:val="1"/>
        <w:widowControl w:val="0"/>
        <w:numPr>
          <w:ilvl w:val="0"/>
          <w:numId w:val="9"/>
        </w:numPr>
        <w:jc w:val="both"/>
        <w:rPr>
          <w:rFonts w:ascii="方正正准黑简体" w:eastAsia="方正正准黑简体"/>
          <w:sz w:val="24"/>
          <w:szCs w:val="24"/>
        </w:rPr>
      </w:pPr>
      <w:r w:rsidRPr="00ED1E55">
        <w:rPr>
          <w:rFonts w:ascii="方正正准黑简体" w:eastAsia="方正正准黑简体" w:hint="eastAsia"/>
          <w:sz w:val="24"/>
          <w:szCs w:val="24"/>
        </w:rPr>
        <w:t>结论</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发行</w:t>
      </w:r>
      <w:proofErr w:type="gramStart"/>
      <w:r w:rsidRPr="00ED1E55">
        <w:rPr>
          <w:rFonts w:ascii="方正正准黑简体" w:eastAsia="方正正准黑简体" w:hint="eastAsia"/>
          <w:sz w:val="24"/>
          <w:szCs w:val="24"/>
        </w:rPr>
        <w:t>城投债是</w:t>
      </w:r>
      <w:proofErr w:type="gramEnd"/>
      <w:r w:rsidRPr="00ED1E55">
        <w:rPr>
          <w:rFonts w:ascii="方正正准黑简体" w:eastAsia="方正正准黑简体" w:hint="eastAsia"/>
          <w:sz w:val="24"/>
          <w:szCs w:val="24"/>
        </w:rPr>
        <w:t>中国地方政府的重要融资手段。2008年全球金融危机以来，</w:t>
      </w:r>
      <w:proofErr w:type="gramStart"/>
      <w:r w:rsidRPr="00ED1E55">
        <w:rPr>
          <w:rFonts w:ascii="方正正准黑简体" w:eastAsia="方正正准黑简体" w:hint="eastAsia"/>
          <w:sz w:val="24"/>
          <w:szCs w:val="24"/>
        </w:rPr>
        <w:t>城投债市场</w:t>
      </w:r>
      <w:proofErr w:type="gramEnd"/>
      <w:r w:rsidRPr="00ED1E55">
        <w:rPr>
          <w:rFonts w:ascii="方正正准黑简体" w:eastAsia="方正正准黑简体" w:hint="eastAsia"/>
          <w:sz w:val="24"/>
          <w:szCs w:val="24"/>
        </w:rPr>
        <w:t>迅速膨胀，截至2014年12月，</w:t>
      </w:r>
      <w:proofErr w:type="gramStart"/>
      <w:r w:rsidRPr="00ED1E55">
        <w:rPr>
          <w:rFonts w:ascii="方正正准黑简体" w:eastAsia="方正正准黑简体" w:hint="eastAsia"/>
          <w:sz w:val="24"/>
          <w:szCs w:val="24"/>
        </w:rPr>
        <w:t>城投债存量</w:t>
      </w:r>
      <w:proofErr w:type="gramEnd"/>
      <w:r w:rsidRPr="00ED1E55">
        <w:rPr>
          <w:rFonts w:ascii="方正正准黑简体" w:eastAsia="方正正准黑简体" w:hint="eastAsia"/>
          <w:sz w:val="24"/>
          <w:szCs w:val="24"/>
        </w:rPr>
        <w:t>余额高达4.95</w:t>
      </w:r>
      <w:proofErr w:type="gramStart"/>
      <w:r w:rsidRPr="00ED1E55">
        <w:rPr>
          <w:rFonts w:ascii="方正正准黑简体" w:eastAsia="方正正准黑简体" w:hint="eastAsia"/>
          <w:sz w:val="24"/>
          <w:szCs w:val="24"/>
        </w:rPr>
        <w:t>万亿</w:t>
      </w:r>
      <w:proofErr w:type="gramEnd"/>
      <w:r w:rsidRPr="00ED1E55">
        <w:rPr>
          <w:rFonts w:ascii="方正正准黑简体" w:eastAsia="方正正准黑简体" w:hint="eastAsia"/>
          <w:sz w:val="24"/>
          <w:szCs w:val="24"/>
        </w:rPr>
        <w:t>元人民币（折合美元0.82</w:t>
      </w:r>
      <w:proofErr w:type="gramStart"/>
      <w:r w:rsidRPr="00ED1E55">
        <w:rPr>
          <w:rFonts w:ascii="方正正准黑简体" w:eastAsia="方正正准黑简体" w:hint="eastAsia"/>
          <w:sz w:val="24"/>
          <w:szCs w:val="24"/>
        </w:rPr>
        <w:t>万亿</w:t>
      </w:r>
      <w:proofErr w:type="gramEnd"/>
      <w:r w:rsidRPr="00ED1E55">
        <w:rPr>
          <w:rFonts w:ascii="方正正准黑简体" w:eastAsia="方正正准黑简体" w:hint="eastAsia"/>
          <w:sz w:val="24"/>
          <w:szCs w:val="24"/>
        </w:rPr>
        <w:t>）。尽管最终中央政府对地方政府债务负有偿还责任，我们的研究发现城</w:t>
      </w:r>
      <w:proofErr w:type="gramStart"/>
      <w:r w:rsidRPr="00ED1E55">
        <w:rPr>
          <w:rFonts w:ascii="方正正准黑简体" w:eastAsia="方正正准黑简体" w:hint="eastAsia"/>
          <w:sz w:val="24"/>
          <w:szCs w:val="24"/>
        </w:rPr>
        <w:t>投债收益</w:t>
      </w:r>
      <w:proofErr w:type="gramEnd"/>
      <w:r w:rsidRPr="00ED1E55">
        <w:rPr>
          <w:rFonts w:ascii="方正正准黑简体" w:eastAsia="方正正准黑简体" w:hint="eastAsia"/>
          <w:sz w:val="24"/>
          <w:szCs w:val="24"/>
        </w:rPr>
        <w:t>存在明显的异质性。</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由于</w:t>
      </w:r>
      <w:proofErr w:type="gramStart"/>
      <w:r w:rsidRPr="00ED1E55">
        <w:rPr>
          <w:rFonts w:ascii="方正正准黑简体" w:eastAsia="方正正准黑简体" w:hint="eastAsia"/>
          <w:sz w:val="24"/>
          <w:szCs w:val="24"/>
        </w:rPr>
        <w:t>城投债隐含</w:t>
      </w:r>
      <w:proofErr w:type="gramEnd"/>
      <w:r w:rsidRPr="00ED1E55">
        <w:rPr>
          <w:rFonts w:ascii="方正正准黑简体" w:eastAsia="方正正准黑简体" w:hint="eastAsia"/>
          <w:sz w:val="24"/>
          <w:szCs w:val="24"/>
        </w:rPr>
        <w:t>系统性风险，横截面数据表明</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价格信息中包含整体信用风险、货币政策、实际汇率等因素。此外，房地产价格是</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重要驱动力，因为房地产市场影响</w:t>
      </w:r>
      <w:proofErr w:type="gramStart"/>
      <w:r w:rsidRPr="00ED1E55">
        <w:rPr>
          <w:rFonts w:ascii="方正正准黑简体" w:eastAsia="方正正准黑简体" w:hint="eastAsia"/>
          <w:sz w:val="24"/>
          <w:szCs w:val="24"/>
        </w:rPr>
        <w:t>城投债担保</w:t>
      </w:r>
      <w:proofErr w:type="gramEnd"/>
      <w:r w:rsidRPr="00ED1E55">
        <w:rPr>
          <w:rFonts w:ascii="方正正准黑简体" w:eastAsia="方正正准黑简体" w:hint="eastAsia"/>
          <w:sz w:val="24"/>
          <w:szCs w:val="24"/>
        </w:rPr>
        <w:t>品的价值。最后，我们研究发现</w:t>
      </w:r>
      <w:proofErr w:type="gramStart"/>
      <w:r w:rsidRPr="00ED1E55">
        <w:rPr>
          <w:rFonts w:ascii="方正正准黑简体" w:eastAsia="方正正准黑简体" w:hint="eastAsia"/>
          <w:sz w:val="24"/>
          <w:szCs w:val="24"/>
        </w:rPr>
        <w:t>城投债的</w:t>
      </w:r>
      <w:proofErr w:type="gramEnd"/>
      <w:r w:rsidRPr="00ED1E55">
        <w:rPr>
          <w:rFonts w:ascii="方正正准黑简体" w:eastAsia="方正正准黑简体" w:hint="eastAsia"/>
          <w:sz w:val="24"/>
          <w:szCs w:val="24"/>
        </w:rPr>
        <w:t>收益率隐含腐败风险。基于中央纪律检查委员会对官员的调查，我们构建了腐败指数。研究表明经风险调整的城</w:t>
      </w:r>
      <w:proofErr w:type="gramStart"/>
      <w:r w:rsidRPr="00ED1E55">
        <w:rPr>
          <w:rFonts w:ascii="方正正准黑简体" w:eastAsia="方正正准黑简体" w:hint="eastAsia"/>
          <w:sz w:val="24"/>
          <w:szCs w:val="24"/>
        </w:rPr>
        <w:t>投债收益</w:t>
      </w:r>
      <w:proofErr w:type="gramEnd"/>
      <w:r w:rsidRPr="00ED1E55">
        <w:rPr>
          <w:rFonts w:ascii="方正正准黑简体" w:eastAsia="方正正准黑简体" w:hint="eastAsia"/>
          <w:sz w:val="24"/>
          <w:szCs w:val="24"/>
        </w:rPr>
        <w:t>与腐败指数显著正相关。</w:t>
      </w:r>
    </w:p>
    <w:p w:rsidR="00ED1E55" w:rsidRPr="00ED1E55" w:rsidRDefault="00ED1E55" w:rsidP="00ED1E5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中国地方政府融资相关的法律法规于2014年底有所调整。2014年10月，国务院下达了43号文件。文件规定，2016年1月1日起，地方政府融资平台公司不得新发城投债。这一规定使得地方政府不能通过城</w:t>
      </w:r>
      <w:proofErr w:type="gramStart"/>
      <w:r w:rsidRPr="00ED1E55">
        <w:rPr>
          <w:rFonts w:ascii="方正正准黑简体" w:eastAsia="方正正准黑简体" w:hint="eastAsia"/>
          <w:sz w:val="24"/>
          <w:szCs w:val="24"/>
        </w:rPr>
        <w:t>投债进行</w:t>
      </w:r>
      <w:proofErr w:type="gramEnd"/>
      <w:r w:rsidRPr="00ED1E55">
        <w:rPr>
          <w:rFonts w:ascii="方正正准黑简体" w:eastAsia="方正正准黑简体" w:hint="eastAsia"/>
          <w:sz w:val="24"/>
          <w:szCs w:val="24"/>
        </w:rPr>
        <w:t>融资，但可通过以下新增渠道融资：（1）公益性事业的融资通过地方政府发行一般债券完成，以税收偿还；（2）基础设施建设融</w:t>
      </w:r>
      <w:r w:rsidRPr="00ED1E55">
        <w:rPr>
          <w:rFonts w:ascii="方正正准黑简体" w:eastAsia="方正正准黑简体" w:hint="eastAsia"/>
          <w:sz w:val="24"/>
          <w:szCs w:val="24"/>
        </w:rPr>
        <w:lastRenderedPageBreak/>
        <w:t>资采用政府与社会资本合作模式，政府不负有担保责任；（3）非公益性（商业性）地产项目的融资通过私有企业发行企业债完成。</w:t>
      </w:r>
      <w:r w:rsidRPr="00ED1E55">
        <w:rPr>
          <w:rStyle w:val="ab"/>
          <w:rFonts w:ascii="方正正准黑简体" w:eastAsia="方正正准黑简体" w:hint="eastAsia"/>
          <w:sz w:val="24"/>
          <w:szCs w:val="24"/>
        </w:rPr>
        <w:footnoteReference w:id="10"/>
      </w:r>
    </w:p>
    <w:p w:rsidR="00ED1E55" w:rsidRDefault="00ED1E55" w:rsidP="006F6075">
      <w:pPr>
        <w:tabs>
          <w:tab w:val="left" w:pos="-2410"/>
        </w:tabs>
        <w:spacing w:line="360" w:lineRule="auto"/>
        <w:ind w:firstLineChars="202" w:firstLine="485"/>
        <w:rPr>
          <w:rFonts w:ascii="方正正准黑简体" w:eastAsia="方正正准黑简体"/>
          <w:sz w:val="24"/>
          <w:szCs w:val="24"/>
        </w:rPr>
      </w:pPr>
      <w:r w:rsidRPr="00ED1E55">
        <w:rPr>
          <w:rFonts w:ascii="方正正准黑简体" w:eastAsia="方正正准黑简体" w:hint="eastAsia"/>
          <w:sz w:val="24"/>
          <w:szCs w:val="24"/>
        </w:rPr>
        <w:t>以上新</w:t>
      </w:r>
      <w:proofErr w:type="gramStart"/>
      <w:r w:rsidRPr="00ED1E55">
        <w:rPr>
          <w:rFonts w:ascii="方正正准黑简体" w:eastAsia="方正正准黑简体" w:hint="eastAsia"/>
          <w:sz w:val="24"/>
          <w:szCs w:val="24"/>
        </w:rPr>
        <w:t>规</w:t>
      </w:r>
      <w:proofErr w:type="gramEnd"/>
      <w:r w:rsidRPr="00ED1E55">
        <w:rPr>
          <w:rFonts w:ascii="方正正准黑简体" w:eastAsia="方正正准黑简体" w:hint="eastAsia"/>
          <w:sz w:val="24"/>
          <w:szCs w:val="24"/>
        </w:rPr>
        <w:t>意味着</w:t>
      </w:r>
      <w:proofErr w:type="gramStart"/>
      <w:r w:rsidRPr="00ED1E55">
        <w:rPr>
          <w:rFonts w:ascii="方正正准黑简体" w:eastAsia="方正正准黑简体" w:hint="eastAsia"/>
          <w:sz w:val="24"/>
          <w:szCs w:val="24"/>
        </w:rPr>
        <w:t>城投债将</w:t>
      </w:r>
      <w:proofErr w:type="gramEnd"/>
      <w:r w:rsidRPr="00ED1E55">
        <w:rPr>
          <w:rFonts w:ascii="方正正准黑简体" w:eastAsia="方正正准黑简体" w:hint="eastAsia"/>
          <w:sz w:val="24"/>
          <w:szCs w:val="24"/>
        </w:rPr>
        <w:t>逐渐退出历史舞台，尽管其存量巨大。目前，</w:t>
      </w:r>
      <w:proofErr w:type="gramStart"/>
      <w:r w:rsidRPr="00ED1E55">
        <w:rPr>
          <w:rFonts w:ascii="方正正准黑简体" w:eastAsia="方正正准黑简体" w:hint="eastAsia"/>
          <w:sz w:val="24"/>
          <w:szCs w:val="24"/>
        </w:rPr>
        <w:t>城投债是</w:t>
      </w:r>
      <w:proofErr w:type="gramEnd"/>
      <w:r w:rsidRPr="00ED1E55">
        <w:rPr>
          <w:rFonts w:ascii="方正正准黑简体" w:eastAsia="方正正准黑简体" w:hint="eastAsia"/>
          <w:sz w:val="24"/>
          <w:szCs w:val="24"/>
        </w:rPr>
        <w:t>唯一可观测到市场价格的地方政府资产，因此，对</w:t>
      </w:r>
      <w:proofErr w:type="gramStart"/>
      <w:r w:rsidRPr="00ED1E55">
        <w:rPr>
          <w:rFonts w:ascii="方正正准黑简体" w:eastAsia="方正正准黑简体" w:hint="eastAsia"/>
          <w:sz w:val="24"/>
          <w:szCs w:val="24"/>
        </w:rPr>
        <w:t>城投债隐含</w:t>
      </w:r>
      <w:proofErr w:type="gramEnd"/>
      <w:r w:rsidRPr="00ED1E55">
        <w:rPr>
          <w:rFonts w:ascii="方正正准黑简体" w:eastAsia="方正正准黑简体" w:hint="eastAsia"/>
          <w:sz w:val="24"/>
          <w:szCs w:val="24"/>
        </w:rPr>
        <w:t>的信用风险、货币政策风险、房地产市场风险及其它省级、债券级别风险的定价为研究上述风险对中国地方债务的影响提供了一个独特的视角。</w:t>
      </w:r>
    </w:p>
    <w:p w:rsidR="00ED1E55" w:rsidRDefault="00ED1E55" w:rsidP="005E701B">
      <w:pPr>
        <w:rPr>
          <w:rFonts w:ascii="方正正准黑简体" w:eastAsia="方正正准黑简体"/>
          <w:sz w:val="24"/>
          <w:szCs w:val="24"/>
        </w:rPr>
      </w:pPr>
    </w:p>
    <w:p w:rsidR="00ED1E55" w:rsidRPr="003C4B2B" w:rsidRDefault="00ED1E55" w:rsidP="00ED1E55">
      <w:pPr>
        <w:spacing w:line="360" w:lineRule="auto"/>
        <w:jc w:val="both"/>
        <w:rPr>
          <w:rFonts w:ascii="方正正准黑简体" w:eastAsia="方正正准黑简体"/>
          <w:sz w:val="30"/>
          <w:szCs w:val="30"/>
        </w:rPr>
      </w:pPr>
      <w:r w:rsidRPr="003C4B2B">
        <w:rPr>
          <w:rFonts w:ascii="方正正准黑简体" w:eastAsia="方正正准黑简体" w:hint="eastAsia"/>
          <w:sz w:val="30"/>
          <w:szCs w:val="30"/>
        </w:rPr>
        <w:t>研究目录：</w:t>
      </w:r>
    </w:p>
    <w:p w:rsidR="00ED1E55" w:rsidRDefault="00ED1E55" w:rsidP="00ED1E55">
      <w:pPr>
        <w:pStyle w:val="a3"/>
        <w:numPr>
          <w:ilvl w:val="0"/>
          <w:numId w:val="8"/>
        </w:numPr>
        <w:jc w:val="distribute"/>
        <w:rPr>
          <w:rFonts w:ascii="方正正准黑简体" w:eastAsia="方正正准黑简体"/>
          <w:sz w:val="24"/>
          <w:szCs w:val="24"/>
        </w:rPr>
      </w:pPr>
      <w:r w:rsidRPr="003C4B2B">
        <w:rPr>
          <w:rFonts w:ascii="方正正准黑简体" w:eastAsia="方正正准黑简体" w:hint="eastAsia"/>
          <w:sz w:val="24"/>
          <w:szCs w:val="24"/>
        </w:rPr>
        <w:t>中国资产证券化的部分问题和发展方向- Asset-backed Securitization in China: Current Issues and Recommendations</w:t>
      </w:r>
      <w:r>
        <w:rPr>
          <w:rFonts w:ascii="方正正准黑简体" w:eastAsia="方正正准黑简体"/>
          <w:sz w:val="24"/>
          <w:szCs w:val="24"/>
        </w:rPr>
        <w:t>-----------2015-01</w:t>
      </w:r>
    </w:p>
    <w:p w:rsidR="004A5B1F" w:rsidRDefault="00ED1E55" w:rsidP="00ED1E55">
      <w:pPr>
        <w:rPr>
          <w:rFonts w:ascii="方正正准黑简体" w:eastAsia="方正正准黑简体" w:hint="eastAsia"/>
          <w:sz w:val="24"/>
          <w:szCs w:val="24"/>
        </w:rPr>
      </w:pPr>
      <w:r>
        <w:rPr>
          <w:rFonts w:ascii="方正正准黑简体" w:eastAsia="方正正准黑简体" w:hint="eastAsia"/>
          <w:sz w:val="24"/>
          <w:szCs w:val="24"/>
        </w:rPr>
        <w:t>2．债务长城：中国地方政府债务信用利差分析-The Great Wall of Debt: The Cross Section of Chinese Local Government Credit Spreads</w:t>
      </w:r>
      <w:r w:rsidR="004A5B1F">
        <w:rPr>
          <w:rFonts w:ascii="方正正准黑简体" w:eastAsia="方正正准黑简体"/>
          <w:sz w:val="24"/>
          <w:szCs w:val="24"/>
        </w:rPr>
        <w:t>----2015-0</w:t>
      </w:r>
      <w:r w:rsidR="004A5B1F">
        <w:rPr>
          <w:rFonts w:ascii="方正正准黑简体" w:eastAsia="方正正准黑简体" w:hint="eastAsia"/>
          <w:sz w:val="24"/>
          <w:szCs w:val="24"/>
        </w:rPr>
        <w:t>2</w:t>
      </w:r>
    </w:p>
    <w:p w:rsidR="00425FAD" w:rsidRDefault="00425FAD" w:rsidP="00ED1E55">
      <w:pPr>
        <w:rPr>
          <w:rFonts w:ascii="方正正准黑简体" w:eastAsia="方正正准黑简体" w:hint="eastAsia"/>
          <w:sz w:val="24"/>
          <w:szCs w:val="24"/>
        </w:rPr>
      </w:pPr>
    </w:p>
    <w:p w:rsidR="00425FAD" w:rsidRDefault="00425FAD" w:rsidP="00ED1E55">
      <w:pPr>
        <w:rPr>
          <w:rFonts w:ascii="方正正准黑简体" w:eastAsia="方正正准黑简体" w:hint="eastAsia"/>
          <w:sz w:val="24"/>
          <w:szCs w:val="24"/>
        </w:rPr>
      </w:pPr>
    </w:p>
    <w:p w:rsidR="00425FAD" w:rsidRDefault="00425FAD" w:rsidP="00ED1E55">
      <w:pPr>
        <w:rPr>
          <w:rFonts w:ascii="方正正准黑简体" w:eastAsia="方正正准黑简体" w:hint="eastAsia"/>
          <w:sz w:val="24"/>
          <w:szCs w:val="24"/>
        </w:rPr>
      </w:pPr>
    </w:p>
    <w:p w:rsidR="00425FAD" w:rsidRPr="00425FAD" w:rsidRDefault="00425FAD" w:rsidP="00ED1E55">
      <w:pPr>
        <w:rPr>
          <w:rFonts w:ascii="方正正准黑简体" w:eastAsia="方正正准黑简体"/>
          <w:sz w:val="24"/>
          <w:szCs w:val="24"/>
        </w:rPr>
      </w:pPr>
    </w:p>
    <w:p w:rsidR="006F6075" w:rsidRDefault="006F6075" w:rsidP="006F6075">
      <w:pPr>
        <w:pStyle w:val="p0"/>
        <w:autoSpaceDN w:val="0"/>
        <w:spacing w:line="360" w:lineRule="auto"/>
        <w:rPr>
          <w:rFonts w:eastAsia="宋体" w:hint="eastAsia"/>
          <w:kern w:val="2"/>
          <w:sz w:val="30"/>
          <w:szCs w:val="30"/>
        </w:rPr>
      </w:pPr>
      <w:r>
        <w:rPr>
          <w:rFonts w:eastAsia="宋体" w:hint="eastAsia"/>
          <w:kern w:val="2"/>
          <w:sz w:val="30"/>
          <w:szCs w:val="30"/>
        </w:rPr>
        <w:t>（作者：</w:t>
      </w:r>
      <w:r w:rsidR="00625D96">
        <w:rPr>
          <w:rFonts w:eastAsia="宋体" w:hint="eastAsia"/>
          <w:kern w:val="2"/>
          <w:sz w:val="30"/>
          <w:szCs w:val="30"/>
        </w:rPr>
        <w:t xml:space="preserve">Andrew  </w:t>
      </w:r>
      <w:proofErr w:type="spellStart"/>
      <w:r w:rsidR="00625D96">
        <w:rPr>
          <w:rFonts w:eastAsia="宋体" w:hint="eastAsia"/>
          <w:kern w:val="2"/>
          <w:sz w:val="30"/>
          <w:szCs w:val="30"/>
        </w:rPr>
        <w:t>Ang</w:t>
      </w:r>
      <w:proofErr w:type="spellEnd"/>
      <w:r w:rsidR="00625D96">
        <w:rPr>
          <w:rFonts w:eastAsia="宋体" w:hint="eastAsia"/>
          <w:kern w:val="2"/>
          <w:sz w:val="30"/>
          <w:szCs w:val="30"/>
        </w:rPr>
        <w:t xml:space="preserve">, Jennie </w:t>
      </w:r>
      <w:proofErr w:type="spellStart"/>
      <w:r w:rsidR="00625D96">
        <w:rPr>
          <w:rFonts w:eastAsia="宋体" w:hint="eastAsia"/>
          <w:kern w:val="2"/>
          <w:sz w:val="30"/>
          <w:szCs w:val="30"/>
        </w:rPr>
        <w:t>Bai</w:t>
      </w:r>
      <w:proofErr w:type="spellEnd"/>
      <w:r w:rsidR="00625D96">
        <w:rPr>
          <w:rFonts w:eastAsia="宋体" w:hint="eastAsia"/>
          <w:kern w:val="2"/>
          <w:sz w:val="30"/>
          <w:szCs w:val="30"/>
        </w:rPr>
        <w:t>,</w:t>
      </w:r>
      <w:r w:rsidR="00625D96">
        <w:rPr>
          <w:rFonts w:eastAsia="宋体" w:hint="eastAsia"/>
          <w:kern w:val="2"/>
          <w:sz w:val="30"/>
          <w:szCs w:val="30"/>
        </w:rPr>
        <w:t>周皓</w:t>
      </w:r>
      <w:r>
        <w:rPr>
          <w:rFonts w:eastAsia="宋体" w:hint="eastAsia"/>
          <w:kern w:val="2"/>
          <w:sz w:val="30"/>
          <w:szCs w:val="30"/>
        </w:rPr>
        <w:t>）</w:t>
      </w:r>
    </w:p>
    <w:p w:rsidR="004A5B1F" w:rsidRPr="00425FAD" w:rsidRDefault="004A5B1F" w:rsidP="00ED1E55">
      <w:pPr>
        <w:rPr>
          <w:rFonts w:ascii="方正正准黑简体" w:eastAsia="方正正准黑简体"/>
          <w:sz w:val="24"/>
          <w:szCs w:val="24"/>
        </w:rPr>
      </w:pPr>
    </w:p>
    <w:p w:rsidR="00ED1E55" w:rsidRDefault="00ED1E55" w:rsidP="00ED1E55">
      <w:pPr>
        <w:rPr>
          <w:rFonts w:ascii="方正正准黑简体" w:eastAsia="方正正准黑简体" w:hint="eastAsia"/>
          <w:sz w:val="24"/>
          <w:szCs w:val="24"/>
        </w:rPr>
      </w:pPr>
    </w:p>
    <w:p w:rsidR="006F6075" w:rsidRPr="005E701B" w:rsidRDefault="006F6075" w:rsidP="00ED1E55">
      <w:pPr>
        <w:rPr>
          <w:rFonts w:ascii="方正正准黑简体" w:eastAsia="方正正准黑简体"/>
          <w:sz w:val="24"/>
          <w:szCs w:val="24"/>
        </w:rPr>
      </w:pPr>
    </w:p>
    <w:p w:rsidR="00ED1E55" w:rsidRDefault="00ED1E55" w:rsidP="005E701B">
      <w:pPr>
        <w:rPr>
          <w:rFonts w:ascii="方正正准黑简体" w:eastAsia="方正正准黑简体" w:hint="eastAsia"/>
          <w:sz w:val="24"/>
          <w:szCs w:val="24"/>
        </w:rPr>
      </w:pPr>
    </w:p>
    <w:p w:rsidR="006F6075" w:rsidRDefault="006F6075" w:rsidP="005E701B">
      <w:pPr>
        <w:rPr>
          <w:rFonts w:ascii="方正正准黑简体" w:eastAsia="方正正准黑简体" w:hint="eastAsia"/>
          <w:sz w:val="24"/>
          <w:szCs w:val="24"/>
        </w:rPr>
      </w:pPr>
    </w:p>
    <w:p w:rsidR="006F6075" w:rsidRDefault="006F6075" w:rsidP="005E701B">
      <w:pPr>
        <w:rPr>
          <w:rFonts w:ascii="方正正准黑简体" w:eastAsia="方正正准黑简体" w:hint="eastAsia"/>
          <w:sz w:val="24"/>
          <w:szCs w:val="24"/>
        </w:rPr>
      </w:pPr>
    </w:p>
    <w:p w:rsidR="006F6075" w:rsidRDefault="006F6075" w:rsidP="005E701B">
      <w:pPr>
        <w:rPr>
          <w:rFonts w:ascii="方正正准黑简体" w:eastAsia="方正正准黑简体" w:hint="eastAsia"/>
          <w:sz w:val="24"/>
          <w:szCs w:val="24"/>
        </w:rPr>
      </w:pPr>
      <w:bookmarkStart w:id="10" w:name="_GoBack"/>
      <w:bookmarkEnd w:id="10"/>
    </w:p>
    <w:p w:rsidR="00425FAD" w:rsidRDefault="006F6075" w:rsidP="006F6075">
      <w:pPr>
        <w:tabs>
          <w:tab w:val="left" w:pos="855"/>
        </w:tabs>
        <w:rPr>
          <w:rFonts w:ascii="方正正准黑简体" w:eastAsia="方正正准黑简体" w:hint="eastAsia"/>
          <w:sz w:val="24"/>
          <w:szCs w:val="24"/>
        </w:rPr>
      </w:pPr>
      <w:r>
        <w:rPr>
          <w:rFonts w:ascii="方正正准黑简体" w:eastAsia="方正正准黑简体"/>
          <w:sz w:val="24"/>
          <w:szCs w:val="24"/>
        </w:rPr>
        <w:tab/>
      </w:r>
    </w:p>
    <w:p w:rsidR="00425FAD" w:rsidRDefault="00425FAD" w:rsidP="006F6075">
      <w:pPr>
        <w:tabs>
          <w:tab w:val="left" w:pos="855"/>
        </w:tabs>
        <w:rPr>
          <w:rFonts w:ascii="方正正准黑简体" w:eastAsia="方正正准黑简体" w:hint="eastAsia"/>
          <w:sz w:val="24"/>
          <w:szCs w:val="24"/>
        </w:rPr>
      </w:pPr>
    </w:p>
    <w:tbl>
      <w:tblPr>
        <w:tblpPr w:leftFromText="180" w:rightFromText="180" w:vertAnchor="text" w:horzAnchor="margin" w:tblpY="4859"/>
        <w:tblW w:w="0" w:type="auto"/>
        <w:tblBorders>
          <w:top w:val="single" w:sz="4" w:space="0" w:color="auto"/>
          <w:bottom w:val="single" w:sz="4" w:space="0" w:color="auto"/>
          <w:insideV w:val="single" w:sz="4" w:space="0" w:color="auto"/>
        </w:tblBorders>
        <w:tblLook w:val="0000" w:firstRow="0" w:lastRow="0" w:firstColumn="0" w:lastColumn="0" w:noHBand="0" w:noVBand="0"/>
      </w:tblPr>
      <w:tblGrid>
        <w:gridCol w:w="8522"/>
      </w:tblGrid>
      <w:tr w:rsidR="00425FAD" w:rsidTr="00425FAD">
        <w:trPr>
          <w:trHeight w:val="457"/>
        </w:trPr>
        <w:tc>
          <w:tcPr>
            <w:tcW w:w="8522" w:type="dxa"/>
            <w:vAlign w:val="center"/>
          </w:tcPr>
          <w:p w:rsidR="00425FAD" w:rsidRDefault="00425FAD" w:rsidP="00425FAD">
            <w:pPr>
              <w:adjustRightInd w:val="0"/>
              <w:snapToGrid w:val="0"/>
              <w:rPr>
                <w:rFonts w:ascii="宋体" w:hAnsi="宋体"/>
                <w:kern w:val="44"/>
                <w:sz w:val="24"/>
                <w:szCs w:val="28"/>
              </w:rPr>
            </w:pPr>
            <w:r>
              <w:rPr>
                <w:rFonts w:ascii="宋体" w:hAnsi="宋体" w:hint="eastAsia"/>
                <w:sz w:val="24"/>
              </w:rPr>
              <w:t>报  送：</w:t>
            </w:r>
          </w:p>
        </w:tc>
      </w:tr>
      <w:tr w:rsidR="00425FAD" w:rsidRPr="0084686F" w:rsidTr="00425FAD">
        <w:trPr>
          <w:trHeight w:val="291"/>
        </w:trPr>
        <w:tc>
          <w:tcPr>
            <w:tcW w:w="8522" w:type="dxa"/>
            <w:tcBorders>
              <w:top w:val="single" w:sz="4" w:space="0" w:color="auto"/>
              <w:bottom w:val="single" w:sz="4" w:space="0" w:color="auto"/>
            </w:tcBorders>
            <w:vAlign w:val="center"/>
          </w:tcPr>
          <w:p w:rsidR="00425FAD" w:rsidRPr="0084686F" w:rsidRDefault="00425FAD" w:rsidP="00425FAD">
            <w:pPr>
              <w:adjustRightInd w:val="0"/>
              <w:snapToGrid w:val="0"/>
              <w:ind w:left="960" w:hangingChars="400" w:hanging="960"/>
              <w:rPr>
                <w:rFonts w:ascii="宋体" w:hAnsi="宋体"/>
                <w:bCs/>
                <w:sz w:val="24"/>
              </w:rPr>
            </w:pPr>
            <w:r w:rsidRPr="0084686F">
              <w:rPr>
                <w:rFonts w:ascii="宋体" w:hAnsi="宋体" w:hint="eastAsia"/>
                <w:bCs/>
                <w:sz w:val="24"/>
              </w:rPr>
              <w:t>联系人：</w:t>
            </w:r>
            <w:r>
              <w:rPr>
                <w:rFonts w:ascii="宋体" w:hAnsi="宋体" w:hint="eastAsia"/>
                <w:bCs/>
                <w:sz w:val="24"/>
              </w:rPr>
              <w:t>李易辰              邮箱</w:t>
            </w:r>
            <w:r w:rsidRPr="0084686F">
              <w:rPr>
                <w:rFonts w:ascii="宋体" w:hAnsi="宋体" w:hint="eastAsia"/>
                <w:bCs/>
                <w:sz w:val="24"/>
              </w:rPr>
              <w:t>：</w:t>
            </w:r>
            <w:r>
              <w:rPr>
                <w:rFonts w:ascii="宋体" w:hAnsi="宋体" w:hint="eastAsia"/>
                <w:bCs/>
                <w:sz w:val="24"/>
              </w:rPr>
              <w:t>liych@pbcsf.tsinghua.edu.cn</w:t>
            </w:r>
            <w:r w:rsidRPr="0084686F">
              <w:rPr>
                <w:rFonts w:ascii="宋体" w:hAnsi="宋体" w:hint="eastAsia"/>
                <w:bCs/>
                <w:sz w:val="24"/>
              </w:rPr>
              <w:t xml:space="preserve"> </w:t>
            </w:r>
            <w:r>
              <w:rPr>
                <w:rFonts w:ascii="宋体" w:hAnsi="宋体" w:hint="eastAsia"/>
                <w:bCs/>
                <w:sz w:val="24"/>
              </w:rPr>
              <w:t xml:space="preserve">     </w:t>
            </w:r>
          </w:p>
        </w:tc>
      </w:tr>
    </w:tbl>
    <w:p w:rsidR="006F6075" w:rsidRPr="006F6075" w:rsidRDefault="006F6075" w:rsidP="006F6075">
      <w:pPr>
        <w:tabs>
          <w:tab w:val="left" w:pos="855"/>
        </w:tabs>
        <w:rPr>
          <w:rFonts w:ascii="方正正准黑简体" w:eastAsia="方正正准黑简体"/>
          <w:sz w:val="24"/>
          <w:szCs w:val="24"/>
        </w:rPr>
      </w:pPr>
    </w:p>
    <w:sectPr w:rsidR="006F6075" w:rsidRPr="006F6075" w:rsidSect="00200757">
      <w:headerReference w:type="default" r:id="rId129"/>
      <w:footerReference w:type="default" r:id="rId130"/>
      <w:headerReference w:type="first" r:id="rId13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C3" w:rsidRDefault="00C565C3" w:rsidP="00852F7A">
      <w:pPr>
        <w:spacing w:after="0" w:line="240" w:lineRule="auto"/>
      </w:pPr>
      <w:r>
        <w:separator/>
      </w:r>
    </w:p>
  </w:endnote>
  <w:endnote w:type="continuationSeparator" w:id="0">
    <w:p w:rsidR="00C565C3" w:rsidRDefault="00C565C3" w:rsidP="0085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正准黑简体">
    <w:altName w:val="Arial Unicode MS"/>
    <w:charset w:val="86"/>
    <w:family w:val="auto"/>
    <w:pitch w:val="variable"/>
    <w:sig w:usb0="00000001" w:usb1="080E0000" w:usb2="00000010" w:usb3="00000000" w:csb0="00040000" w:csb1="00000000"/>
  </w:font>
  <w:font w:name="CMBX12">
    <w:altName w:val="Times New Roman"/>
    <w:panose1 w:val="00000000000000000000"/>
    <w:charset w:val="00"/>
    <w:family w:val="roman"/>
    <w:notTrueType/>
    <w:pitch w:val="default"/>
  </w:font>
  <w:font w:name="CMR12">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55" w:rsidRDefault="00ED1E55">
    <w:pPr>
      <w:pStyle w:val="a7"/>
      <w:jc w:val="right"/>
    </w:pPr>
    <w:r>
      <w:fldChar w:fldCharType="begin"/>
    </w:r>
    <w:r>
      <w:instrText xml:space="preserve"> PAGE   \* MERGEFORMAT </w:instrText>
    </w:r>
    <w:r>
      <w:fldChar w:fldCharType="separate"/>
    </w:r>
    <w:r w:rsidR="00425FAD">
      <w:rPr>
        <w:noProof/>
      </w:rPr>
      <w:t>28</w:t>
    </w:r>
    <w:r>
      <w:rPr>
        <w:noProof/>
      </w:rPr>
      <w:fldChar w:fldCharType="end"/>
    </w:r>
  </w:p>
  <w:p w:rsidR="00ED1E55" w:rsidRPr="00433D5D" w:rsidRDefault="00ED1E55">
    <w:pPr>
      <w:pStyle w:val="a7"/>
      <w:rPr>
        <w:rFonts w:ascii="方正正准黑简体" w:eastAsia="方正正准黑简体"/>
      </w:rPr>
    </w:pPr>
    <w:r w:rsidRPr="00433D5D">
      <w:rPr>
        <w:rFonts w:ascii="方正正准黑简体" w:eastAsia="方正正准黑简体" w:hint="eastAsia"/>
      </w:rPr>
      <w:t>研究报告：</w:t>
    </w:r>
    <w:r w:rsidR="006F6075">
      <w:rPr>
        <w:rFonts w:ascii="方正正准黑简体" w:eastAsia="方正正准黑简体" w:hint="eastAsia"/>
      </w:rPr>
      <w:t>2015年第2期  总第2期</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C3" w:rsidRDefault="00C565C3" w:rsidP="00852F7A">
      <w:pPr>
        <w:spacing w:after="0" w:line="240" w:lineRule="auto"/>
      </w:pPr>
      <w:r>
        <w:separator/>
      </w:r>
    </w:p>
  </w:footnote>
  <w:footnote w:type="continuationSeparator" w:id="0">
    <w:p w:rsidR="00C565C3" w:rsidRDefault="00C565C3" w:rsidP="00852F7A">
      <w:pPr>
        <w:spacing w:after="0" w:line="240" w:lineRule="auto"/>
      </w:pPr>
      <w:r>
        <w:continuationSeparator/>
      </w:r>
    </w:p>
  </w:footnote>
  <w:footnote w:id="1">
    <w:p w:rsidR="00ED1E55" w:rsidRPr="00ED1E55" w:rsidRDefault="00ED1E55" w:rsidP="00ED1E55">
      <w:pPr>
        <w:pStyle w:val="aa"/>
        <w:rPr>
          <w:rFonts w:ascii="方正正准黑简体" w:eastAsia="方正正准黑简体"/>
        </w:rPr>
      </w:pPr>
      <w:r>
        <w:rPr>
          <w:rStyle w:val="ab"/>
        </w:rPr>
        <w:footnoteRef/>
      </w:r>
      <w:r>
        <w:t xml:space="preserve"> </w:t>
      </w:r>
      <w:r w:rsidRPr="00ED1E55">
        <w:rPr>
          <w:rFonts w:ascii="方正正准黑简体" w:eastAsia="方正正准黑简体" w:hint="eastAsia"/>
        </w:rPr>
        <w:t>从1978年开始，地方城府曾获得</w:t>
      </w:r>
      <w:proofErr w:type="gramStart"/>
      <w:r w:rsidRPr="00ED1E55">
        <w:rPr>
          <w:rFonts w:ascii="方正正准黑简体" w:eastAsia="方正正准黑简体" w:hint="eastAsia"/>
        </w:rPr>
        <w:t>过发行</w:t>
      </w:r>
      <w:proofErr w:type="gramEnd"/>
      <w:r w:rsidRPr="00ED1E55">
        <w:rPr>
          <w:rFonts w:ascii="方正正准黑简体" w:eastAsia="方正正准黑简体" w:hint="eastAsia"/>
        </w:rPr>
        <w:t>债券的权力。当时的中央政府出台了一系列经济改革举措，旨在鼓励市场经济、削弱但不是消除计划经济的地位。</w:t>
      </w:r>
    </w:p>
  </w:footnote>
  <w:footnote w:id="2">
    <w:p w:rsidR="00ED1E55" w:rsidRPr="00ED1E55" w:rsidRDefault="00ED1E55" w:rsidP="00ED1E55">
      <w:pPr>
        <w:pStyle w:val="aa"/>
        <w:rPr>
          <w:rFonts w:ascii="方正正准黑简体" w:eastAsia="方正正准黑简体"/>
        </w:rPr>
      </w:pPr>
      <w:r>
        <w:rPr>
          <w:rStyle w:val="ab"/>
        </w:rPr>
        <w:footnoteRef/>
      </w:r>
      <w:r w:rsidRPr="00ED1E55">
        <w:rPr>
          <w:rFonts w:ascii="方正正准黑简体" w:eastAsia="方正正准黑简体" w:hint="eastAsia"/>
        </w:rPr>
        <w:t xml:space="preserve"> 政策制定者可以设定或过度干预价格的市场往往只包括少数证券产品：一个极端的例子是钉住汇率制度仅仅包含一个价格——汇率（</w:t>
      </w:r>
      <w:r w:rsidRPr="00ED1E55">
        <w:rPr>
          <w:rFonts w:ascii="方正正准黑简体" w:eastAsia="方正正准黑简体" w:hint="eastAsia"/>
        </w:rPr>
        <w:t xml:space="preserve">参考Husain, </w:t>
      </w:r>
      <w:proofErr w:type="spellStart"/>
      <w:r w:rsidRPr="00ED1E55">
        <w:rPr>
          <w:rFonts w:ascii="方正正准黑简体" w:eastAsia="方正正准黑简体" w:hint="eastAsia"/>
        </w:rPr>
        <w:t>Mody</w:t>
      </w:r>
      <w:proofErr w:type="spellEnd"/>
      <w:r w:rsidRPr="00ED1E55">
        <w:rPr>
          <w:rFonts w:ascii="方正正准黑简体" w:eastAsia="方正正准黑简体" w:hint="eastAsia"/>
        </w:rPr>
        <w:t xml:space="preserve">, and </w:t>
      </w:r>
      <w:proofErr w:type="spellStart"/>
      <w:r w:rsidRPr="00ED1E55">
        <w:rPr>
          <w:rFonts w:ascii="方正正准黑简体" w:eastAsia="方正正准黑简体" w:hint="eastAsia"/>
        </w:rPr>
        <w:t>Rogoff</w:t>
      </w:r>
      <w:proofErr w:type="spellEnd"/>
      <w:r w:rsidRPr="00ED1E55">
        <w:rPr>
          <w:rFonts w:ascii="方正正准黑简体" w:eastAsia="方正正准黑简体" w:hint="eastAsia"/>
        </w:rPr>
        <w:t>, 2005）。其他包括大量证券产品的市场中，政府会对有限而</w:t>
      </w:r>
      <w:proofErr w:type="gramStart"/>
      <w:r w:rsidRPr="00ED1E55">
        <w:rPr>
          <w:rFonts w:ascii="方正正准黑简体" w:eastAsia="方正正准黑简体" w:hint="eastAsia"/>
        </w:rPr>
        <w:t>非所有</w:t>
      </w:r>
      <w:proofErr w:type="gramEnd"/>
      <w:r w:rsidRPr="00ED1E55">
        <w:rPr>
          <w:rFonts w:ascii="方正正准黑简体" w:eastAsia="方正正准黑简体" w:hint="eastAsia"/>
        </w:rPr>
        <w:t xml:space="preserve">的证券突然施加担保。例如，只有少数金融机构发行的债券在金融危机中突然获得了政府担保（参见Levy and </w:t>
      </w:r>
      <w:proofErr w:type="spellStart"/>
      <w:r w:rsidRPr="00ED1E55">
        <w:rPr>
          <w:rFonts w:ascii="方正正准黑简体" w:eastAsia="方正正准黑简体" w:hint="eastAsia"/>
        </w:rPr>
        <w:t>Schich</w:t>
      </w:r>
      <w:proofErr w:type="spellEnd"/>
      <w:r w:rsidRPr="00ED1E55">
        <w:rPr>
          <w:rFonts w:ascii="方正正准黑简体" w:eastAsia="方正正准黑简体" w:hint="eastAsia"/>
        </w:rPr>
        <w:t>, 2010）。</w:t>
      </w:r>
    </w:p>
  </w:footnote>
  <w:footnote w:id="3">
    <w:p w:rsidR="00ED1E55" w:rsidRPr="00ED1E55" w:rsidRDefault="00ED1E55" w:rsidP="00ED1E55">
      <w:pPr>
        <w:pStyle w:val="aa"/>
        <w:rPr>
          <w:rFonts w:ascii="方正正准黑简体" w:eastAsia="方正正准黑简体"/>
        </w:rPr>
      </w:pPr>
      <w:r w:rsidRPr="00ED1E55">
        <w:rPr>
          <w:rStyle w:val="ab"/>
          <w:rFonts w:ascii="方正正准黑简体" w:eastAsia="方正正准黑简体" w:hint="eastAsia"/>
        </w:rPr>
        <w:footnoteRef/>
      </w:r>
      <w:r w:rsidRPr="00ED1E55">
        <w:rPr>
          <w:rFonts w:ascii="方正正准黑简体" w:eastAsia="方正正准黑简体" w:hint="eastAsia"/>
        </w:rPr>
        <w:t xml:space="preserve"> 已经有学者针对城</w:t>
      </w:r>
      <w:proofErr w:type="gramStart"/>
      <w:r w:rsidRPr="00ED1E55">
        <w:rPr>
          <w:rFonts w:ascii="方正正准黑简体" w:eastAsia="方正正准黑简体" w:hint="eastAsia"/>
        </w:rPr>
        <w:t>投债进行</w:t>
      </w:r>
      <w:proofErr w:type="gramEnd"/>
      <w:r w:rsidRPr="00ED1E55">
        <w:rPr>
          <w:rFonts w:ascii="方正正准黑简体" w:eastAsia="方正正准黑简体" w:hint="eastAsia"/>
        </w:rPr>
        <w:t>了研究。Lu and Sun (2013)阐述了地方政府融资平台（LGFV）的功能，并讨论了他们在中国信用扩张中的作用。本文与Wang and Yu (2014)的研究更为相关。他们研究了地方融资平台构建过程中涉及的不同风险如何决定</w:t>
      </w:r>
      <w:proofErr w:type="gramStart"/>
      <w:r w:rsidRPr="00ED1E55">
        <w:rPr>
          <w:rFonts w:ascii="方正正准黑简体" w:eastAsia="方正正准黑简体" w:hint="eastAsia"/>
        </w:rPr>
        <w:t>城投债收益率</w:t>
      </w:r>
      <w:proofErr w:type="gramEnd"/>
      <w:r w:rsidRPr="00ED1E55">
        <w:rPr>
          <w:rFonts w:ascii="方正正准黑简体" w:eastAsia="方正正准黑简体" w:hint="eastAsia"/>
        </w:rPr>
        <w:t>，但是他们的研究没有考虑宏观经济因素、发行省份风险和市场交易特点是否在</w:t>
      </w:r>
      <w:proofErr w:type="gramStart"/>
      <w:r w:rsidRPr="00ED1E55">
        <w:rPr>
          <w:rFonts w:ascii="方正正准黑简体" w:eastAsia="方正正准黑简体" w:hint="eastAsia"/>
        </w:rPr>
        <w:t>城投债定价</w:t>
      </w:r>
      <w:proofErr w:type="gramEnd"/>
      <w:r w:rsidRPr="00ED1E55">
        <w:rPr>
          <w:rFonts w:ascii="方正正准黑简体" w:eastAsia="方正正准黑简体" w:hint="eastAsia"/>
        </w:rPr>
        <w:t>中得到体现。</w:t>
      </w:r>
    </w:p>
  </w:footnote>
  <w:footnote w:id="4">
    <w:p w:rsidR="00ED1E55" w:rsidRPr="00ED1E55" w:rsidRDefault="00ED1E55" w:rsidP="00ED1E55">
      <w:pPr>
        <w:pStyle w:val="aa"/>
        <w:rPr>
          <w:rFonts w:ascii="方正正准黑简体" w:eastAsia="方正正准黑简体"/>
        </w:rPr>
      </w:pPr>
      <w:r w:rsidRPr="00ED1E55">
        <w:rPr>
          <w:rStyle w:val="ab"/>
          <w:rFonts w:ascii="方正正准黑简体" w:eastAsia="方正正准黑简体" w:hint="eastAsia"/>
        </w:rPr>
        <w:footnoteRef/>
      </w:r>
      <w:r w:rsidRPr="00ED1E55">
        <w:rPr>
          <w:rFonts w:ascii="方正正准黑简体" w:eastAsia="方正正准黑简体" w:hint="eastAsia"/>
        </w:rPr>
        <w:t xml:space="preserve"> </w:t>
      </w:r>
      <w:r w:rsidRPr="00ED1E55">
        <w:rPr>
          <w:rFonts w:ascii="方正正准黑简体" w:eastAsia="方正正准黑简体" w:hint="eastAsia"/>
        </w:rPr>
        <w:t>地方政府不能直接从商业银行借贷。根据中国国家审计署的统计，商业银行通过向地方融资平台发放贷款成为地方政府的主要融资渠道。</w:t>
      </w:r>
    </w:p>
  </w:footnote>
  <w:footnote w:id="5">
    <w:p w:rsidR="00ED1E55" w:rsidRPr="00ED1E55" w:rsidRDefault="00ED1E55" w:rsidP="00ED1E55">
      <w:pPr>
        <w:pStyle w:val="aa"/>
        <w:rPr>
          <w:rFonts w:ascii="方正正准黑简体" w:eastAsia="方正正准黑简体"/>
        </w:rPr>
      </w:pPr>
      <w:r>
        <w:rPr>
          <w:rStyle w:val="ab"/>
        </w:rPr>
        <w:footnoteRef/>
      </w:r>
      <w:r>
        <w:t xml:space="preserve"> </w:t>
      </w:r>
      <w:r w:rsidRPr="00ED1E55">
        <w:rPr>
          <w:rFonts w:ascii="方正正准黑简体" w:eastAsia="方正正准黑简体" w:hint="eastAsia"/>
        </w:rPr>
        <w:t>市政债券是通过场外市场直接发行的，并且除了由中央政府公布的全国总发行数据以外，没有关于市政债发行及其在二级市场交易的公开数据。</w:t>
      </w:r>
    </w:p>
  </w:footnote>
  <w:footnote w:id="6">
    <w:p w:rsidR="00ED1E55" w:rsidRPr="00ED1E55" w:rsidRDefault="00ED1E55" w:rsidP="00ED1E55">
      <w:pPr>
        <w:pStyle w:val="aa"/>
        <w:rPr>
          <w:rFonts w:ascii="方正正准黑简体" w:eastAsia="方正正准黑简体"/>
        </w:rPr>
      </w:pPr>
      <w:r>
        <w:rPr>
          <w:rStyle w:val="ab"/>
        </w:rPr>
        <w:footnoteRef/>
      </w:r>
      <w:r>
        <w:t xml:space="preserve"> </w:t>
      </w:r>
      <w:r w:rsidRPr="00ED1E55">
        <w:rPr>
          <w:rFonts w:ascii="方正正准黑简体" w:eastAsia="方正正准黑简体" w:hint="eastAsia"/>
        </w:rPr>
        <w:t>相比于Nelson和Siegel（1987）的研究，</w:t>
      </w:r>
      <w:proofErr w:type="spellStart"/>
      <w:r w:rsidRPr="00ED1E55">
        <w:rPr>
          <w:rFonts w:ascii="方正正准黑简体" w:eastAsia="方正正准黑简体" w:hint="eastAsia"/>
        </w:rPr>
        <w:t>Svensson</w:t>
      </w:r>
      <w:proofErr w:type="spellEnd"/>
      <w:r w:rsidRPr="00ED1E55">
        <w:rPr>
          <w:rFonts w:ascii="方正正准黑简体" w:eastAsia="方正正准黑简体" w:hint="eastAsia"/>
        </w:rPr>
        <w:t>（1994）提出的模型产生的拟合误差较小。</w:t>
      </w:r>
    </w:p>
  </w:footnote>
  <w:footnote w:id="7">
    <w:p w:rsidR="00ED1E55" w:rsidRPr="00ED1E55" w:rsidRDefault="00ED1E55" w:rsidP="00ED1E55">
      <w:pPr>
        <w:pStyle w:val="aa"/>
        <w:rPr>
          <w:rFonts w:ascii="方正正准黑简体" w:eastAsia="方正正准黑简体"/>
        </w:rPr>
      </w:pPr>
      <w:r>
        <w:rPr>
          <w:rStyle w:val="ab"/>
        </w:rPr>
        <w:footnoteRef/>
      </w:r>
      <w:r w:rsidRPr="00ED1E55">
        <w:rPr>
          <w:rFonts w:ascii="方正正准黑简体" w:eastAsia="方正正准黑简体" w:hint="eastAsia"/>
        </w:rPr>
        <w:t xml:space="preserve"> 参见</w:t>
      </w:r>
      <w:hyperlink r:id="rId1" w:history="1">
        <w:r w:rsidRPr="00ED1E55">
          <w:rPr>
            <w:rStyle w:val="a8"/>
            <w:rFonts w:ascii="方正正准黑简体" w:eastAsia="方正正准黑简体" w:hint="eastAsia"/>
          </w:rPr>
          <w:t>www.carnegieendowment.org/files/pb55_pei_china_corruption_final.pdf</w:t>
        </w:r>
      </w:hyperlink>
      <w:r w:rsidRPr="00ED1E55">
        <w:rPr>
          <w:rFonts w:ascii="方正正准黑简体" w:eastAsia="方正正准黑简体" w:hint="eastAsia"/>
        </w:rPr>
        <w:t>。在2012年，中国共产党开展了反贪反腐行动。习近平把新一届党中央的反复思路概括为“苍蝇、老虎</w:t>
      </w:r>
      <w:proofErr w:type="gramStart"/>
      <w:r w:rsidRPr="00ED1E55">
        <w:rPr>
          <w:rFonts w:ascii="方正正准黑简体" w:eastAsia="方正正准黑简体" w:hint="eastAsia"/>
        </w:rPr>
        <w:t>一</w:t>
      </w:r>
      <w:proofErr w:type="gramEnd"/>
      <w:r w:rsidRPr="00ED1E55">
        <w:rPr>
          <w:rFonts w:ascii="方正正准黑简体" w:eastAsia="方正正准黑简体" w:hint="eastAsia"/>
        </w:rPr>
        <w:t>起打”，比喻大小贪腐一起打击。</w:t>
      </w:r>
    </w:p>
  </w:footnote>
  <w:footnote w:id="8">
    <w:p w:rsidR="00ED1E55" w:rsidRPr="00ED1E55" w:rsidRDefault="00ED1E55" w:rsidP="00ED1E55">
      <w:pPr>
        <w:pStyle w:val="aa"/>
        <w:rPr>
          <w:rFonts w:ascii="方正正准黑简体" w:eastAsia="方正正准黑简体"/>
        </w:rPr>
      </w:pPr>
      <w:r>
        <w:rPr>
          <w:rStyle w:val="ab"/>
        </w:rPr>
        <w:footnoteRef/>
      </w:r>
      <w:r w:rsidRPr="00ED1E55">
        <w:rPr>
          <w:rFonts w:ascii="方正正准黑简体" w:eastAsia="方正正准黑简体" w:hint="eastAsia"/>
        </w:rPr>
        <w:t xml:space="preserve"> </w:t>
      </w:r>
      <w:r w:rsidRPr="00ED1E55">
        <w:rPr>
          <w:rFonts w:ascii="方正正准黑简体" w:eastAsia="方正正准黑简体" w:hint="eastAsia"/>
        </w:rPr>
        <w:t>但是相对于美国市政债市场，</w:t>
      </w:r>
      <w:proofErr w:type="gramStart"/>
      <w:r w:rsidRPr="00ED1E55">
        <w:rPr>
          <w:rFonts w:ascii="方正正准黑简体" w:eastAsia="方正正准黑简体" w:hint="eastAsia"/>
        </w:rPr>
        <w:t>城投债市场</w:t>
      </w:r>
      <w:proofErr w:type="gramEnd"/>
      <w:r w:rsidRPr="00ED1E55">
        <w:rPr>
          <w:rFonts w:ascii="方正正准黑简体" w:eastAsia="方正正准黑简体" w:hint="eastAsia"/>
        </w:rPr>
        <w:t>的流动性更强。参见</w:t>
      </w:r>
      <w:proofErr w:type="spellStart"/>
      <w:r w:rsidRPr="00ED1E55">
        <w:rPr>
          <w:rFonts w:ascii="方正正准黑简体" w:eastAsia="方正正准黑简体" w:hint="eastAsia"/>
        </w:rPr>
        <w:t>Ang</w:t>
      </w:r>
      <w:proofErr w:type="spellEnd"/>
      <w:r w:rsidRPr="00ED1E55">
        <w:rPr>
          <w:rFonts w:ascii="方正正准黑简体" w:eastAsia="方正正准黑简体" w:hint="eastAsia"/>
        </w:rPr>
        <w:t xml:space="preserve">, </w:t>
      </w:r>
      <w:proofErr w:type="spellStart"/>
      <w:r w:rsidRPr="00ED1E55">
        <w:rPr>
          <w:rFonts w:ascii="方正正准黑简体" w:eastAsia="方正正准黑简体" w:hint="eastAsia"/>
        </w:rPr>
        <w:t>Bhansali</w:t>
      </w:r>
      <w:proofErr w:type="spellEnd"/>
      <w:r w:rsidRPr="00ED1E55">
        <w:rPr>
          <w:rFonts w:ascii="方正正准黑简体" w:eastAsia="方正正准黑简体" w:hint="eastAsia"/>
        </w:rPr>
        <w:t>, and Xing(2015)。</w:t>
      </w:r>
    </w:p>
  </w:footnote>
  <w:footnote w:id="9">
    <w:p w:rsidR="00ED1E55" w:rsidRPr="00ED1E55" w:rsidRDefault="00ED1E55" w:rsidP="00ED1E55">
      <w:pPr>
        <w:pStyle w:val="aa"/>
        <w:rPr>
          <w:rFonts w:ascii="方正正准黑简体" w:eastAsia="方正正准黑简体"/>
        </w:rPr>
      </w:pPr>
      <w:r>
        <w:rPr>
          <w:rStyle w:val="ab"/>
        </w:rPr>
        <w:footnoteRef/>
      </w:r>
      <w:r>
        <w:t xml:space="preserve"> </w:t>
      </w:r>
      <w:r w:rsidRPr="00ED1E55">
        <w:rPr>
          <w:rFonts w:ascii="方正正准黑简体" w:eastAsia="方正正准黑简体" w:hint="eastAsia"/>
        </w:rPr>
        <w:t>Fang et al., 2015记录了2003年以来中国房地产市场价格的飙升，并指出地方政府的土地出让行为是这一现象的重要原因。（7）式所示的回归模型探究相反的关系：房地产市场变量作为解释变量，而</w:t>
      </w:r>
      <w:proofErr w:type="gramStart"/>
      <w:r w:rsidRPr="00ED1E55">
        <w:rPr>
          <w:rFonts w:ascii="方正正准黑简体" w:eastAsia="方正正准黑简体" w:hint="eastAsia"/>
        </w:rPr>
        <w:t>城投债收益率</w:t>
      </w:r>
      <w:proofErr w:type="gramEnd"/>
      <w:r w:rsidRPr="00ED1E55">
        <w:rPr>
          <w:rFonts w:ascii="方正正准黑简体" w:eastAsia="方正正准黑简体" w:hint="eastAsia"/>
        </w:rPr>
        <w:t>作为因变量。均衡状态下</w:t>
      </w:r>
      <w:proofErr w:type="gramStart"/>
      <w:r w:rsidRPr="00ED1E55">
        <w:rPr>
          <w:rFonts w:ascii="方正正准黑简体" w:eastAsia="方正正准黑简体" w:hint="eastAsia"/>
        </w:rPr>
        <w:t>城投债和</w:t>
      </w:r>
      <w:proofErr w:type="gramEnd"/>
      <w:r w:rsidRPr="00ED1E55">
        <w:rPr>
          <w:rFonts w:ascii="方正正准黑简体" w:eastAsia="方正正准黑简体" w:hint="eastAsia"/>
        </w:rPr>
        <w:t>房地产市场的共同定价是有趣且有意义的研究课题。</w:t>
      </w:r>
    </w:p>
  </w:footnote>
  <w:footnote w:id="10">
    <w:p w:rsidR="00ED1E55" w:rsidRPr="00ED1E55" w:rsidRDefault="00ED1E55" w:rsidP="00ED1E55">
      <w:pPr>
        <w:pStyle w:val="aa"/>
        <w:rPr>
          <w:rFonts w:ascii="方正正准黑简体" w:eastAsia="方正正准黑简体"/>
        </w:rPr>
      </w:pPr>
      <w:r>
        <w:rPr>
          <w:rStyle w:val="ab"/>
        </w:rPr>
        <w:footnoteRef/>
      </w:r>
      <w:r w:rsidRPr="00ED1E55">
        <w:rPr>
          <w:rFonts w:ascii="方正正准黑简体" w:eastAsia="方正正准黑简体" w:hint="eastAsia"/>
        </w:rPr>
        <w:t xml:space="preserve"> </w:t>
      </w:r>
      <w:r w:rsidRPr="00ED1E55">
        <w:rPr>
          <w:rFonts w:ascii="方正正准黑简体" w:eastAsia="方正正准黑简体" w:hint="eastAsia"/>
        </w:rPr>
        <w:t>在2014年8月，中央政府允许地方政府直接征收房产税。同时，中央政府对地方政府债务负有最终偿还责任。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1F" w:rsidRDefault="004A5B1F">
    <w:pPr>
      <w:pStyle w:val="a6"/>
    </w:pPr>
    <w:r>
      <w:rPr>
        <w:noProof/>
      </w:rPr>
      <w:drawing>
        <wp:inline distT="0" distB="0" distL="0" distR="0" wp14:anchorId="33E9C638" wp14:editId="2A6632B4">
          <wp:extent cx="3065852" cy="570842"/>
          <wp:effectExtent l="0" t="0" r="1270" b="127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4CAE64-B170-45EB-9A62-889E2681823D}.png"/>
                  <pic:cNvPicPr/>
                </pic:nvPicPr>
                <pic:blipFill>
                  <a:blip r:embed="rId1">
                    <a:extLst>
                      <a:ext uri="{28A0092B-C50C-407E-A947-70E740481C1C}">
                        <a14:useLocalDpi xmlns:a14="http://schemas.microsoft.com/office/drawing/2010/main" val="0"/>
                      </a:ext>
                    </a:extLst>
                  </a:blip>
                  <a:stretch>
                    <a:fillRect/>
                  </a:stretch>
                </pic:blipFill>
                <pic:spPr>
                  <a:xfrm>
                    <a:off x="0" y="0"/>
                    <a:ext cx="3065470" cy="57077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55" w:rsidRDefault="00ED1E55">
    <w:pPr>
      <w:pStyle w:val="a6"/>
    </w:pPr>
    <w:r>
      <w:rPr>
        <w:noProof/>
      </w:rPr>
      <w:drawing>
        <wp:inline distT="0" distB="0" distL="0" distR="0" wp14:anchorId="2FB29ABC" wp14:editId="71E6F283">
          <wp:extent cx="3065852" cy="570842"/>
          <wp:effectExtent l="0" t="0" r="1270" b="127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4CAE64-B170-45EB-9A62-889E2681823D}.png"/>
                  <pic:cNvPicPr/>
                </pic:nvPicPr>
                <pic:blipFill>
                  <a:blip r:embed="rId1">
                    <a:extLst>
                      <a:ext uri="{28A0092B-C50C-407E-A947-70E740481C1C}">
                        <a14:useLocalDpi xmlns:a14="http://schemas.microsoft.com/office/drawing/2010/main" val="0"/>
                      </a:ext>
                    </a:extLst>
                  </a:blip>
                  <a:stretch>
                    <a:fillRect/>
                  </a:stretch>
                </pic:blipFill>
                <pic:spPr>
                  <a:xfrm>
                    <a:off x="0" y="0"/>
                    <a:ext cx="3065470" cy="57077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55" w:rsidRDefault="00ED1E55" w:rsidP="00200757">
    <w:pPr>
      <w:pStyle w:val="a6"/>
      <w:tabs>
        <w:tab w:val="left" w:pos="2310"/>
        <w:tab w:val="center" w:pos="4680"/>
      </w:tabs>
      <w:jc w:val="both"/>
    </w:pPr>
    <w:r>
      <w:rPr>
        <w:noProof/>
      </w:rPr>
      <w:drawing>
        <wp:inline distT="0" distB="0" distL="0" distR="0" wp14:anchorId="00A30DDB" wp14:editId="0A574E26">
          <wp:extent cx="2692400" cy="501308"/>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4CAE64-B170-45EB-9A62-889E2681823D}.png"/>
                  <pic:cNvPicPr/>
                </pic:nvPicPr>
                <pic:blipFill>
                  <a:blip r:embed="rId1">
                    <a:extLst>
                      <a:ext uri="{28A0092B-C50C-407E-A947-70E740481C1C}">
                        <a14:useLocalDpi xmlns:a14="http://schemas.microsoft.com/office/drawing/2010/main" val="0"/>
                      </a:ext>
                    </a:extLst>
                  </a:blip>
                  <a:stretch>
                    <a:fillRect/>
                  </a:stretch>
                </pic:blipFill>
                <pic:spPr>
                  <a:xfrm>
                    <a:off x="0" y="0"/>
                    <a:ext cx="2694169" cy="501637"/>
                  </a:xfrm>
                  <a:prstGeom prst="rect">
                    <a:avLst/>
                  </a:prstGeom>
                </pic:spPr>
              </pic:pic>
            </a:graphicData>
          </a:graphic>
        </wp:inline>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55" w:rsidRDefault="00ED1E55" w:rsidP="009817AC">
    <w:pPr>
      <w:pStyle w:val="a6"/>
    </w:pPr>
    <w:r>
      <w:rPr>
        <w:noProof/>
      </w:rPr>
      <w:drawing>
        <wp:inline distT="0" distB="0" distL="0" distR="0" wp14:anchorId="525DB523" wp14:editId="6FFAE0EF">
          <wp:extent cx="3065852" cy="570842"/>
          <wp:effectExtent l="0" t="0" r="1270" b="127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4CAE64-B170-45EB-9A62-889E2681823D}.png"/>
                  <pic:cNvPicPr/>
                </pic:nvPicPr>
                <pic:blipFill>
                  <a:blip r:embed="rId1">
                    <a:extLst>
                      <a:ext uri="{28A0092B-C50C-407E-A947-70E740481C1C}">
                        <a14:useLocalDpi xmlns:a14="http://schemas.microsoft.com/office/drawing/2010/main" val="0"/>
                      </a:ext>
                    </a:extLst>
                  </a:blip>
                  <a:stretch>
                    <a:fillRect/>
                  </a:stretch>
                </pic:blipFill>
                <pic:spPr>
                  <a:xfrm>
                    <a:off x="0" y="0"/>
                    <a:ext cx="3065470" cy="5707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651"/>
    <w:multiLevelType w:val="hybridMultilevel"/>
    <w:tmpl w:val="E94A3B7C"/>
    <w:lvl w:ilvl="0" w:tplc="531E319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DC74DC"/>
    <w:multiLevelType w:val="hybridMultilevel"/>
    <w:tmpl w:val="329C1786"/>
    <w:lvl w:ilvl="0" w:tplc="0C4AF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D66AD"/>
    <w:multiLevelType w:val="hybridMultilevel"/>
    <w:tmpl w:val="9AF88D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E93FDD"/>
    <w:multiLevelType w:val="hybridMultilevel"/>
    <w:tmpl w:val="00C03FAA"/>
    <w:lvl w:ilvl="0" w:tplc="C6C27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70154B"/>
    <w:multiLevelType w:val="hybridMultilevel"/>
    <w:tmpl w:val="45D429A8"/>
    <w:lvl w:ilvl="0" w:tplc="73CCE6D6">
      <w:start w:val="1"/>
      <w:numFmt w:val="bullet"/>
      <w:lvlText w:val="•"/>
      <w:lvlJc w:val="left"/>
      <w:pPr>
        <w:tabs>
          <w:tab w:val="num" w:pos="720"/>
        </w:tabs>
        <w:ind w:left="720" w:hanging="360"/>
      </w:pPr>
      <w:rPr>
        <w:rFonts w:ascii="Arial" w:hAnsi="Arial" w:hint="default"/>
      </w:rPr>
    </w:lvl>
    <w:lvl w:ilvl="1" w:tplc="3046753C" w:tentative="1">
      <w:start w:val="1"/>
      <w:numFmt w:val="bullet"/>
      <w:lvlText w:val="•"/>
      <w:lvlJc w:val="left"/>
      <w:pPr>
        <w:tabs>
          <w:tab w:val="num" w:pos="1440"/>
        </w:tabs>
        <w:ind w:left="1440" w:hanging="360"/>
      </w:pPr>
      <w:rPr>
        <w:rFonts w:ascii="Arial" w:hAnsi="Arial" w:hint="default"/>
      </w:rPr>
    </w:lvl>
    <w:lvl w:ilvl="2" w:tplc="151A0878" w:tentative="1">
      <w:start w:val="1"/>
      <w:numFmt w:val="bullet"/>
      <w:lvlText w:val="•"/>
      <w:lvlJc w:val="left"/>
      <w:pPr>
        <w:tabs>
          <w:tab w:val="num" w:pos="2160"/>
        </w:tabs>
        <w:ind w:left="2160" w:hanging="360"/>
      </w:pPr>
      <w:rPr>
        <w:rFonts w:ascii="Arial" w:hAnsi="Arial" w:hint="default"/>
      </w:rPr>
    </w:lvl>
    <w:lvl w:ilvl="3" w:tplc="49886E26" w:tentative="1">
      <w:start w:val="1"/>
      <w:numFmt w:val="bullet"/>
      <w:lvlText w:val="•"/>
      <w:lvlJc w:val="left"/>
      <w:pPr>
        <w:tabs>
          <w:tab w:val="num" w:pos="2880"/>
        </w:tabs>
        <w:ind w:left="2880" w:hanging="360"/>
      </w:pPr>
      <w:rPr>
        <w:rFonts w:ascii="Arial" w:hAnsi="Arial" w:hint="default"/>
      </w:rPr>
    </w:lvl>
    <w:lvl w:ilvl="4" w:tplc="21900F82" w:tentative="1">
      <w:start w:val="1"/>
      <w:numFmt w:val="bullet"/>
      <w:lvlText w:val="•"/>
      <w:lvlJc w:val="left"/>
      <w:pPr>
        <w:tabs>
          <w:tab w:val="num" w:pos="3600"/>
        </w:tabs>
        <w:ind w:left="3600" w:hanging="360"/>
      </w:pPr>
      <w:rPr>
        <w:rFonts w:ascii="Arial" w:hAnsi="Arial" w:hint="default"/>
      </w:rPr>
    </w:lvl>
    <w:lvl w:ilvl="5" w:tplc="70C81140" w:tentative="1">
      <w:start w:val="1"/>
      <w:numFmt w:val="bullet"/>
      <w:lvlText w:val="•"/>
      <w:lvlJc w:val="left"/>
      <w:pPr>
        <w:tabs>
          <w:tab w:val="num" w:pos="4320"/>
        </w:tabs>
        <w:ind w:left="4320" w:hanging="360"/>
      </w:pPr>
      <w:rPr>
        <w:rFonts w:ascii="Arial" w:hAnsi="Arial" w:hint="default"/>
      </w:rPr>
    </w:lvl>
    <w:lvl w:ilvl="6" w:tplc="34CABAD0" w:tentative="1">
      <w:start w:val="1"/>
      <w:numFmt w:val="bullet"/>
      <w:lvlText w:val="•"/>
      <w:lvlJc w:val="left"/>
      <w:pPr>
        <w:tabs>
          <w:tab w:val="num" w:pos="5040"/>
        </w:tabs>
        <w:ind w:left="5040" w:hanging="360"/>
      </w:pPr>
      <w:rPr>
        <w:rFonts w:ascii="Arial" w:hAnsi="Arial" w:hint="default"/>
      </w:rPr>
    </w:lvl>
    <w:lvl w:ilvl="7" w:tplc="2C503EC2" w:tentative="1">
      <w:start w:val="1"/>
      <w:numFmt w:val="bullet"/>
      <w:lvlText w:val="•"/>
      <w:lvlJc w:val="left"/>
      <w:pPr>
        <w:tabs>
          <w:tab w:val="num" w:pos="5760"/>
        </w:tabs>
        <w:ind w:left="5760" w:hanging="360"/>
      </w:pPr>
      <w:rPr>
        <w:rFonts w:ascii="Arial" w:hAnsi="Arial" w:hint="default"/>
      </w:rPr>
    </w:lvl>
    <w:lvl w:ilvl="8" w:tplc="F0B60CC0" w:tentative="1">
      <w:start w:val="1"/>
      <w:numFmt w:val="bullet"/>
      <w:lvlText w:val="•"/>
      <w:lvlJc w:val="left"/>
      <w:pPr>
        <w:tabs>
          <w:tab w:val="num" w:pos="6480"/>
        </w:tabs>
        <w:ind w:left="6480" w:hanging="360"/>
      </w:pPr>
      <w:rPr>
        <w:rFonts w:ascii="Arial" w:hAnsi="Arial" w:hint="default"/>
      </w:rPr>
    </w:lvl>
  </w:abstractNum>
  <w:abstractNum w:abstractNumId="5">
    <w:nsid w:val="5B4703EC"/>
    <w:multiLevelType w:val="hybridMultilevel"/>
    <w:tmpl w:val="93AEF530"/>
    <w:lvl w:ilvl="0" w:tplc="531E3198">
      <w:start w:val="1"/>
      <w:numFmt w:val="chineseCountingThousand"/>
      <w:lvlText w:val="（%1）"/>
      <w:lvlJc w:val="left"/>
      <w:pPr>
        <w:ind w:left="1271" w:hanging="420"/>
      </w:pPr>
      <w:rPr>
        <w:rFonts w:hint="eastAsia"/>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6">
    <w:nsid w:val="604D31ED"/>
    <w:multiLevelType w:val="hybridMultilevel"/>
    <w:tmpl w:val="0A2A3A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2884DA9"/>
    <w:multiLevelType w:val="hybridMultilevel"/>
    <w:tmpl w:val="2B0A8686"/>
    <w:lvl w:ilvl="0" w:tplc="531E319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34143A9"/>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4"/>
  </w:num>
  <w:num w:numId="3">
    <w:abstractNumId w:val="5"/>
  </w:num>
  <w:num w:numId="4">
    <w:abstractNumId w:val="0"/>
  </w:num>
  <w:num w:numId="5">
    <w:abstractNumId w:val="7"/>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893"/>
    <w:rsid w:val="000165BE"/>
    <w:rsid w:val="00016DC2"/>
    <w:rsid w:val="000179AC"/>
    <w:rsid w:val="00030628"/>
    <w:rsid w:val="00037268"/>
    <w:rsid w:val="000533FF"/>
    <w:rsid w:val="00055D0C"/>
    <w:rsid w:val="00062ED0"/>
    <w:rsid w:val="00071001"/>
    <w:rsid w:val="0009359B"/>
    <w:rsid w:val="000B10D7"/>
    <w:rsid w:val="000C2D06"/>
    <w:rsid w:val="000E0E99"/>
    <w:rsid w:val="000E3CB1"/>
    <w:rsid w:val="000E7A09"/>
    <w:rsid w:val="00137758"/>
    <w:rsid w:val="00177B84"/>
    <w:rsid w:val="0018774B"/>
    <w:rsid w:val="00195A2D"/>
    <w:rsid w:val="001B1537"/>
    <w:rsid w:val="001C0D24"/>
    <w:rsid w:val="001C65E8"/>
    <w:rsid w:val="001C7741"/>
    <w:rsid w:val="001E00B8"/>
    <w:rsid w:val="00200757"/>
    <w:rsid w:val="00204BA6"/>
    <w:rsid w:val="00220B86"/>
    <w:rsid w:val="00230D3E"/>
    <w:rsid w:val="0024086F"/>
    <w:rsid w:val="00243B91"/>
    <w:rsid w:val="00263BFD"/>
    <w:rsid w:val="002821A7"/>
    <w:rsid w:val="002A5453"/>
    <w:rsid w:val="002A7D11"/>
    <w:rsid w:val="002D5477"/>
    <w:rsid w:val="00312821"/>
    <w:rsid w:val="0032414A"/>
    <w:rsid w:val="00336291"/>
    <w:rsid w:val="003473A4"/>
    <w:rsid w:val="003559EB"/>
    <w:rsid w:val="00366013"/>
    <w:rsid w:val="0039620C"/>
    <w:rsid w:val="003B2686"/>
    <w:rsid w:val="003C328E"/>
    <w:rsid w:val="003C4B2B"/>
    <w:rsid w:val="003C6CED"/>
    <w:rsid w:val="004229D5"/>
    <w:rsid w:val="00425FAD"/>
    <w:rsid w:val="00433D5D"/>
    <w:rsid w:val="004340BE"/>
    <w:rsid w:val="00461FC8"/>
    <w:rsid w:val="0046417D"/>
    <w:rsid w:val="0049592B"/>
    <w:rsid w:val="004A4418"/>
    <w:rsid w:val="004A5B1F"/>
    <w:rsid w:val="004C4B25"/>
    <w:rsid w:val="004D255F"/>
    <w:rsid w:val="004E122B"/>
    <w:rsid w:val="00535F63"/>
    <w:rsid w:val="0056344B"/>
    <w:rsid w:val="00563BDC"/>
    <w:rsid w:val="005B3BEC"/>
    <w:rsid w:val="005D2115"/>
    <w:rsid w:val="005E701B"/>
    <w:rsid w:val="005E7E3B"/>
    <w:rsid w:val="005F145D"/>
    <w:rsid w:val="00603C2E"/>
    <w:rsid w:val="00625B03"/>
    <w:rsid w:val="00625D96"/>
    <w:rsid w:val="00633CA8"/>
    <w:rsid w:val="00647F7F"/>
    <w:rsid w:val="0066623A"/>
    <w:rsid w:val="006A43CA"/>
    <w:rsid w:val="006B4667"/>
    <w:rsid w:val="006D1816"/>
    <w:rsid w:val="006D5CEC"/>
    <w:rsid w:val="006F6075"/>
    <w:rsid w:val="007021B3"/>
    <w:rsid w:val="00726A94"/>
    <w:rsid w:val="00735A88"/>
    <w:rsid w:val="00742830"/>
    <w:rsid w:val="00746B5B"/>
    <w:rsid w:val="0078177C"/>
    <w:rsid w:val="007968EE"/>
    <w:rsid w:val="007D74CA"/>
    <w:rsid w:val="007E5A01"/>
    <w:rsid w:val="007E75FB"/>
    <w:rsid w:val="007F285D"/>
    <w:rsid w:val="008140E1"/>
    <w:rsid w:val="0082610E"/>
    <w:rsid w:val="0083615D"/>
    <w:rsid w:val="00851433"/>
    <w:rsid w:val="00852F7A"/>
    <w:rsid w:val="00860EA1"/>
    <w:rsid w:val="00864766"/>
    <w:rsid w:val="0086673A"/>
    <w:rsid w:val="008728DC"/>
    <w:rsid w:val="00886A19"/>
    <w:rsid w:val="00891022"/>
    <w:rsid w:val="00891B77"/>
    <w:rsid w:val="008B124E"/>
    <w:rsid w:val="008C2BEC"/>
    <w:rsid w:val="008E297E"/>
    <w:rsid w:val="008F55C1"/>
    <w:rsid w:val="00904740"/>
    <w:rsid w:val="00930AA3"/>
    <w:rsid w:val="00961A5D"/>
    <w:rsid w:val="00961B45"/>
    <w:rsid w:val="00970B1A"/>
    <w:rsid w:val="00977D22"/>
    <w:rsid w:val="009817AC"/>
    <w:rsid w:val="009A663C"/>
    <w:rsid w:val="009E049D"/>
    <w:rsid w:val="009F398D"/>
    <w:rsid w:val="00A00139"/>
    <w:rsid w:val="00A50CD5"/>
    <w:rsid w:val="00A54804"/>
    <w:rsid w:val="00A57FEF"/>
    <w:rsid w:val="00A77893"/>
    <w:rsid w:val="00A831A0"/>
    <w:rsid w:val="00A863BD"/>
    <w:rsid w:val="00AB1A86"/>
    <w:rsid w:val="00AB775B"/>
    <w:rsid w:val="00AC5750"/>
    <w:rsid w:val="00AC7430"/>
    <w:rsid w:val="00AC7C3E"/>
    <w:rsid w:val="00AE3990"/>
    <w:rsid w:val="00AF7CF8"/>
    <w:rsid w:val="00B06CB1"/>
    <w:rsid w:val="00B173F0"/>
    <w:rsid w:val="00B236CE"/>
    <w:rsid w:val="00B300DA"/>
    <w:rsid w:val="00B51204"/>
    <w:rsid w:val="00B601BC"/>
    <w:rsid w:val="00B646D8"/>
    <w:rsid w:val="00B64FA8"/>
    <w:rsid w:val="00B66B32"/>
    <w:rsid w:val="00BC4840"/>
    <w:rsid w:val="00BD00A7"/>
    <w:rsid w:val="00BE5776"/>
    <w:rsid w:val="00BE5AEC"/>
    <w:rsid w:val="00C03887"/>
    <w:rsid w:val="00C2369C"/>
    <w:rsid w:val="00C34904"/>
    <w:rsid w:val="00C34AB2"/>
    <w:rsid w:val="00C35AE0"/>
    <w:rsid w:val="00C51054"/>
    <w:rsid w:val="00C565C3"/>
    <w:rsid w:val="00C70FA5"/>
    <w:rsid w:val="00CD6490"/>
    <w:rsid w:val="00CE467D"/>
    <w:rsid w:val="00D352E6"/>
    <w:rsid w:val="00D471DF"/>
    <w:rsid w:val="00D509E7"/>
    <w:rsid w:val="00D66CB8"/>
    <w:rsid w:val="00D759D0"/>
    <w:rsid w:val="00D76651"/>
    <w:rsid w:val="00D76CC9"/>
    <w:rsid w:val="00D874A6"/>
    <w:rsid w:val="00D90E37"/>
    <w:rsid w:val="00D96634"/>
    <w:rsid w:val="00DA07A8"/>
    <w:rsid w:val="00DA6B1D"/>
    <w:rsid w:val="00DF3B35"/>
    <w:rsid w:val="00E26CCF"/>
    <w:rsid w:val="00E4303E"/>
    <w:rsid w:val="00E665E2"/>
    <w:rsid w:val="00E735BA"/>
    <w:rsid w:val="00E862CE"/>
    <w:rsid w:val="00E91FE3"/>
    <w:rsid w:val="00E9266B"/>
    <w:rsid w:val="00E936B3"/>
    <w:rsid w:val="00E963AA"/>
    <w:rsid w:val="00EA4EAE"/>
    <w:rsid w:val="00EB1AC8"/>
    <w:rsid w:val="00EB5008"/>
    <w:rsid w:val="00ED1E55"/>
    <w:rsid w:val="00ED2CC7"/>
    <w:rsid w:val="00EF6472"/>
    <w:rsid w:val="00F339FE"/>
    <w:rsid w:val="00F4513F"/>
    <w:rsid w:val="00F54813"/>
    <w:rsid w:val="00F57B7F"/>
    <w:rsid w:val="00F71A12"/>
    <w:rsid w:val="00F910DE"/>
    <w:rsid w:val="00FA64E5"/>
    <w:rsid w:val="00FE4A36"/>
    <w:rsid w:val="00FE6641"/>
    <w:rsid w:val="00FF5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4A"/>
    <w:pPr>
      <w:spacing w:after="200" w:line="276" w:lineRule="auto"/>
    </w:pPr>
    <w:rPr>
      <w:sz w:val="22"/>
      <w:szCs w:val="22"/>
    </w:rPr>
  </w:style>
  <w:style w:type="paragraph" w:styleId="1">
    <w:name w:val="heading 1"/>
    <w:basedOn w:val="a"/>
    <w:next w:val="a"/>
    <w:link w:val="1Char"/>
    <w:uiPriority w:val="9"/>
    <w:qFormat/>
    <w:rsid w:val="003C4B2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C4B2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115"/>
    <w:pPr>
      <w:ind w:left="720"/>
      <w:contextualSpacing/>
    </w:pPr>
  </w:style>
  <w:style w:type="character" w:styleId="a4">
    <w:name w:val="Emphasis"/>
    <w:uiPriority w:val="20"/>
    <w:qFormat/>
    <w:rsid w:val="00563BDC"/>
    <w:rPr>
      <w:i/>
      <w:iCs/>
    </w:rPr>
  </w:style>
  <w:style w:type="paragraph" w:styleId="a5">
    <w:name w:val="Balloon Text"/>
    <w:basedOn w:val="a"/>
    <w:link w:val="Char"/>
    <w:uiPriority w:val="99"/>
    <w:semiHidden/>
    <w:unhideWhenUsed/>
    <w:rsid w:val="00BD00A7"/>
    <w:pPr>
      <w:spacing w:after="0" w:line="240" w:lineRule="auto"/>
    </w:pPr>
    <w:rPr>
      <w:sz w:val="16"/>
      <w:szCs w:val="16"/>
    </w:rPr>
  </w:style>
  <w:style w:type="character" w:customStyle="1" w:styleId="Char">
    <w:name w:val="批注框文本 Char"/>
    <w:link w:val="a5"/>
    <w:uiPriority w:val="99"/>
    <w:semiHidden/>
    <w:rsid w:val="00BD00A7"/>
    <w:rPr>
      <w:sz w:val="16"/>
      <w:szCs w:val="16"/>
    </w:rPr>
  </w:style>
  <w:style w:type="paragraph" w:styleId="a6">
    <w:name w:val="header"/>
    <w:basedOn w:val="a"/>
    <w:link w:val="Char0"/>
    <w:uiPriority w:val="99"/>
    <w:unhideWhenUsed/>
    <w:rsid w:val="00852F7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link w:val="a6"/>
    <w:uiPriority w:val="99"/>
    <w:rsid w:val="00852F7A"/>
    <w:rPr>
      <w:sz w:val="18"/>
      <w:szCs w:val="18"/>
    </w:rPr>
  </w:style>
  <w:style w:type="paragraph" w:styleId="a7">
    <w:name w:val="footer"/>
    <w:basedOn w:val="a"/>
    <w:link w:val="Char1"/>
    <w:uiPriority w:val="99"/>
    <w:unhideWhenUsed/>
    <w:rsid w:val="00852F7A"/>
    <w:pPr>
      <w:tabs>
        <w:tab w:val="center" w:pos="4153"/>
        <w:tab w:val="right" w:pos="8306"/>
      </w:tabs>
      <w:snapToGrid w:val="0"/>
      <w:spacing w:line="240" w:lineRule="auto"/>
    </w:pPr>
    <w:rPr>
      <w:sz w:val="18"/>
      <w:szCs w:val="18"/>
    </w:rPr>
  </w:style>
  <w:style w:type="character" w:customStyle="1" w:styleId="Char1">
    <w:name w:val="页脚 Char"/>
    <w:link w:val="a7"/>
    <w:uiPriority w:val="99"/>
    <w:rsid w:val="00852F7A"/>
    <w:rPr>
      <w:sz w:val="18"/>
      <w:szCs w:val="18"/>
    </w:rPr>
  </w:style>
  <w:style w:type="character" w:styleId="a8">
    <w:name w:val="Hyperlink"/>
    <w:uiPriority w:val="99"/>
    <w:unhideWhenUsed/>
    <w:rsid w:val="00D874A6"/>
    <w:rPr>
      <w:color w:val="0000FF"/>
      <w:u w:val="single"/>
    </w:rPr>
  </w:style>
  <w:style w:type="paragraph" w:styleId="a9">
    <w:name w:val="Normal (Web)"/>
    <w:basedOn w:val="a"/>
    <w:uiPriority w:val="99"/>
    <w:semiHidden/>
    <w:unhideWhenUsed/>
    <w:rsid w:val="00EF6472"/>
    <w:pPr>
      <w:spacing w:before="100" w:beforeAutospacing="1" w:after="100" w:afterAutospacing="1" w:line="240" w:lineRule="auto"/>
    </w:pPr>
    <w:rPr>
      <w:rFonts w:ascii="宋体" w:hAnsi="宋体" w:cs="宋体"/>
      <w:sz w:val="24"/>
      <w:szCs w:val="24"/>
    </w:rPr>
  </w:style>
  <w:style w:type="character" w:customStyle="1" w:styleId="1Char">
    <w:name w:val="标题 1 Char"/>
    <w:basedOn w:val="a0"/>
    <w:link w:val="1"/>
    <w:uiPriority w:val="9"/>
    <w:rsid w:val="003C4B2B"/>
    <w:rPr>
      <w:b/>
      <w:bCs/>
      <w:kern w:val="44"/>
      <w:sz w:val="44"/>
      <w:szCs w:val="44"/>
    </w:rPr>
  </w:style>
  <w:style w:type="character" w:customStyle="1" w:styleId="2Char">
    <w:name w:val="标题 2 Char"/>
    <w:basedOn w:val="a0"/>
    <w:link w:val="2"/>
    <w:uiPriority w:val="9"/>
    <w:rsid w:val="003C4B2B"/>
    <w:rPr>
      <w:rFonts w:asciiTheme="majorHAnsi" w:eastAsiaTheme="majorEastAsia" w:hAnsiTheme="majorHAnsi" w:cstheme="majorBidi"/>
      <w:b/>
      <w:bCs/>
      <w:sz w:val="32"/>
      <w:szCs w:val="32"/>
    </w:rPr>
  </w:style>
  <w:style w:type="paragraph" w:styleId="aa">
    <w:name w:val="footnote text"/>
    <w:basedOn w:val="a"/>
    <w:link w:val="Char2"/>
    <w:uiPriority w:val="99"/>
    <w:semiHidden/>
    <w:unhideWhenUsed/>
    <w:rsid w:val="0049592B"/>
    <w:pPr>
      <w:snapToGrid w:val="0"/>
    </w:pPr>
    <w:rPr>
      <w:sz w:val="18"/>
      <w:szCs w:val="18"/>
    </w:rPr>
  </w:style>
  <w:style w:type="character" w:customStyle="1" w:styleId="Char2">
    <w:name w:val="脚注文本 Char"/>
    <w:basedOn w:val="a0"/>
    <w:link w:val="aa"/>
    <w:uiPriority w:val="99"/>
    <w:semiHidden/>
    <w:rsid w:val="0049592B"/>
    <w:rPr>
      <w:sz w:val="18"/>
      <w:szCs w:val="18"/>
    </w:rPr>
  </w:style>
  <w:style w:type="character" w:styleId="ab">
    <w:name w:val="footnote reference"/>
    <w:basedOn w:val="a0"/>
    <w:uiPriority w:val="99"/>
    <w:semiHidden/>
    <w:unhideWhenUsed/>
    <w:rsid w:val="0049592B"/>
    <w:rPr>
      <w:vertAlign w:val="superscript"/>
    </w:rPr>
  </w:style>
  <w:style w:type="paragraph" w:styleId="ac">
    <w:name w:val="Quote"/>
    <w:basedOn w:val="a"/>
    <w:next w:val="a"/>
    <w:link w:val="Char3"/>
    <w:uiPriority w:val="29"/>
    <w:qFormat/>
    <w:rsid w:val="00891022"/>
    <w:rPr>
      <w:rFonts w:asciiTheme="minorHAnsi" w:eastAsiaTheme="minorEastAsia" w:hAnsiTheme="minorHAnsi" w:cstheme="minorBidi"/>
      <w:i/>
      <w:iCs/>
      <w:color w:val="000000" w:themeColor="text1"/>
    </w:rPr>
  </w:style>
  <w:style w:type="character" w:customStyle="1" w:styleId="Char3">
    <w:name w:val="引用 Char"/>
    <w:basedOn w:val="a0"/>
    <w:link w:val="ac"/>
    <w:uiPriority w:val="29"/>
    <w:rsid w:val="00891022"/>
    <w:rPr>
      <w:rFonts w:asciiTheme="minorHAnsi" w:eastAsiaTheme="minorEastAsia" w:hAnsiTheme="minorHAnsi" w:cstheme="minorBidi"/>
      <w:i/>
      <w:iCs/>
      <w:color w:val="000000" w:themeColor="text1"/>
      <w:sz w:val="22"/>
      <w:szCs w:val="22"/>
    </w:rPr>
  </w:style>
  <w:style w:type="paragraph" w:styleId="ad">
    <w:name w:val="Title"/>
    <w:basedOn w:val="a"/>
    <w:next w:val="a"/>
    <w:link w:val="Char4"/>
    <w:uiPriority w:val="10"/>
    <w:qFormat/>
    <w:rsid w:val="00ED1E55"/>
    <w:pPr>
      <w:widowControl w:val="0"/>
      <w:spacing w:before="240" w:after="60" w:line="240" w:lineRule="auto"/>
      <w:jc w:val="center"/>
      <w:outlineLvl w:val="0"/>
    </w:pPr>
    <w:rPr>
      <w:rFonts w:asciiTheme="majorHAnsi" w:hAnsiTheme="majorHAnsi" w:cstheme="majorBidi"/>
      <w:b/>
      <w:bCs/>
      <w:kern w:val="2"/>
      <w:sz w:val="32"/>
      <w:szCs w:val="32"/>
    </w:rPr>
  </w:style>
  <w:style w:type="character" w:customStyle="1" w:styleId="Char4">
    <w:name w:val="标题 Char"/>
    <w:basedOn w:val="a0"/>
    <w:link w:val="ad"/>
    <w:uiPriority w:val="10"/>
    <w:rsid w:val="00ED1E55"/>
    <w:rPr>
      <w:rFonts w:asciiTheme="majorHAnsi" w:hAnsiTheme="majorHAnsi" w:cstheme="majorBidi"/>
      <w:b/>
      <w:bCs/>
      <w:kern w:val="2"/>
      <w:sz w:val="32"/>
      <w:szCs w:val="32"/>
    </w:rPr>
  </w:style>
  <w:style w:type="paragraph" w:styleId="ae">
    <w:name w:val="Date"/>
    <w:basedOn w:val="a"/>
    <w:next w:val="a"/>
    <w:link w:val="Char5"/>
    <w:uiPriority w:val="99"/>
    <w:semiHidden/>
    <w:unhideWhenUsed/>
    <w:rsid w:val="00ED1E55"/>
    <w:pPr>
      <w:ind w:leftChars="2500" w:left="100"/>
    </w:pPr>
  </w:style>
  <w:style w:type="character" w:customStyle="1" w:styleId="Char5">
    <w:name w:val="日期 Char"/>
    <w:basedOn w:val="a0"/>
    <w:link w:val="ae"/>
    <w:uiPriority w:val="99"/>
    <w:semiHidden/>
    <w:rsid w:val="00ED1E55"/>
    <w:rPr>
      <w:sz w:val="22"/>
      <w:szCs w:val="22"/>
    </w:rPr>
  </w:style>
  <w:style w:type="paragraph" w:styleId="af">
    <w:name w:val="Subtitle"/>
    <w:basedOn w:val="a"/>
    <w:next w:val="a"/>
    <w:link w:val="Char6"/>
    <w:qFormat/>
    <w:rsid w:val="00B51204"/>
    <w:pPr>
      <w:widowControl w:val="0"/>
      <w:spacing w:before="240" w:after="60" w:line="312" w:lineRule="auto"/>
      <w:jc w:val="center"/>
      <w:outlineLvl w:val="1"/>
    </w:pPr>
    <w:rPr>
      <w:rFonts w:ascii="Calibri Light" w:hAnsi="Calibri Light"/>
      <w:b/>
      <w:bCs/>
      <w:kern w:val="28"/>
      <w:sz w:val="32"/>
      <w:szCs w:val="32"/>
    </w:rPr>
  </w:style>
  <w:style w:type="character" w:customStyle="1" w:styleId="Char6">
    <w:name w:val="副标题 Char"/>
    <w:basedOn w:val="a0"/>
    <w:link w:val="af"/>
    <w:rsid w:val="00B51204"/>
    <w:rPr>
      <w:rFonts w:ascii="Calibri Light" w:hAnsi="Calibri Light"/>
      <w:b/>
      <w:bCs/>
      <w:kern w:val="28"/>
      <w:sz w:val="32"/>
      <w:szCs w:val="32"/>
    </w:rPr>
  </w:style>
  <w:style w:type="paragraph" w:customStyle="1" w:styleId="p0">
    <w:name w:val="p0"/>
    <w:basedOn w:val="a"/>
    <w:rsid w:val="00B51204"/>
    <w:pPr>
      <w:spacing w:after="0" w:line="240" w:lineRule="auto"/>
      <w:jc w:val="both"/>
    </w:pPr>
    <w:rPr>
      <w:rFonts w:ascii="Times New Roman" w:eastAsia="Arial Unicode MS"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4A"/>
    <w:pPr>
      <w:spacing w:after="200" w:line="276" w:lineRule="auto"/>
    </w:pPr>
    <w:rPr>
      <w:sz w:val="22"/>
      <w:szCs w:val="22"/>
    </w:rPr>
  </w:style>
  <w:style w:type="paragraph" w:styleId="1">
    <w:name w:val="heading 1"/>
    <w:basedOn w:val="a"/>
    <w:next w:val="a"/>
    <w:link w:val="1Char"/>
    <w:uiPriority w:val="9"/>
    <w:qFormat/>
    <w:rsid w:val="003C4B2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C4B2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115"/>
    <w:pPr>
      <w:ind w:left="720"/>
      <w:contextualSpacing/>
    </w:pPr>
  </w:style>
  <w:style w:type="character" w:styleId="a4">
    <w:name w:val="Emphasis"/>
    <w:uiPriority w:val="20"/>
    <w:qFormat/>
    <w:rsid w:val="00563BDC"/>
    <w:rPr>
      <w:i/>
      <w:iCs/>
    </w:rPr>
  </w:style>
  <w:style w:type="paragraph" w:styleId="a5">
    <w:name w:val="Balloon Text"/>
    <w:basedOn w:val="a"/>
    <w:link w:val="Char"/>
    <w:uiPriority w:val="99"/>
    <w:semiHidden/>
    <w:unhideWhenUsed/>
    <w:rsid w:val="00BD00A7"/>
    <w:pPr>
      <w:spacing w:after="0" w:line="240" w:lineRule="auto"/>
    </w:pPr>
    <w:rPr>
      <w:sz w:val="16"/>
      <w:szCs w:val="16"/>
    </w:rPr>
  </w:style>
  <w:style w:type="character" w:customStyle="1" w:styleId="Char">
    <w:name w:val="批注框文本 Char"/>
    <w:link w:val="a5"/>
    <w:uiPriority w:val="99"/>
    <w:semiHidden/>
    <w:rsid w:val="00BD00A7"/>
    <w:rPr>
      <w:sz w:val="16"/>
      <w:szCs w:val="16"/>
    </w:rPr>
  </w:style>
  <w:style w:type="paragraph" w:styleId="a6">
    <w:name w:val="header"/>
    <w:basedOn w:val="a"/>
    <w:link w:val="Char0"/>
    <w:uiPriority w:val="99"/>
    <w:unhideWhenUsed/>
    <w:rsid w:val="00852F7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link w:val="a6"/>
    <w:uiPriority w:val="99"/>
    <w:rsid w:val="00852F7A"/>
    <w:rPr>
      <w:sz w:val="18"/>
      <w:szCs w:val="18"/>
    </w:rPr>
  </w:style>
  <w:style w:type="paragraph" w:styleId="a7">
    <w:name w:val="footer"/>
    <w:basedOn w:val="a"/>
    <w:link w:val="Char1"/>
    <w:uiPriority w:val="99"/>
    <w:unhideWhenUsed/>
    <w:rsid w:val="00852F7A"/>
    <w:pPr>
      <w:tabs>
        <w:tab w:val="center" w:pos="4153"/>
        <w:tab w:val="right" w:pos="8306"/>
      </w:tabs>
      <w:snapToGrid w:val="0"/>
      <w:spacing w:line="240" w:lineRule="auto"/>
    </w:pPr>
    <w:rPr>
      <w:sz w:val="18"/>
      <w:szCs w:val="18"/>
    </w:rPr>
  </w:style>
  <w:style w:type="character" w:customStyle="1" w:styleId="Char1">
    <w:name w:val="页脚 Char"/>
    <w:link w:val="a7"/>
    <w:uiPriority w:val="99"/>
    <w:rsid w:val="00852F7A"/>
    <w:rPr>
      <w:sz w:val="18"/>
      <w:szCs w:val="18"/>
    </w:rPr>
  </w:style>
  <w:style w:type="character" w:styleId="a8">
    <w:name w:val="Hyperlink"/>
    <w:uiPriority w:val="99"/>
    <w:unhideWhenUsed/>
    <w:rsid w:val="00D874A6"/>
    <w:rPr>
      <w:color w:val="0000FF"/>
      <w:u w:val="single"/>
    </w:rPr>
  </w:style>
  <w:style w:type="paragraph" w:styleId="a9">
    <w:name w:val="Normal (Web)"/>
    <w:basedOn w:val="a"/>
    <w:uiPriority w:val="99"/>
    <w:semiHidden/>
    <w:unhideWhenUsed/>
    <w:rsid w:val="00EF6472"/>
    <w:pPr>
      <w:spacing w:before="100" w:beforeAutospacing="1" w:after="100" w:afterAutospacing="1" w:line="240" w:lineRule="auto"/>
    </w:pPr>
    <w:rPr>
      <w:rFonts w:ascii="宋体" w:hAnsi="宋体" w:cs="宋体"/>
      <w:sz w:val="24"/>
      <w:szCs w:val="24"/>
    </w:rPr>
  </w:style>
  <w:style w:type="character" w:customStyle="1" w:styleId="1Char">
    <w:name w:val="标题 1 Char"/>
    <w:basedOn w:val="a0"/>
    <w:link w:val="1"/>
    <w:uiPriority w:val="9"/>
    <w:rsid w:val="003C4B2B"/>
    <w:rPr>
      <w:b/>
      <w:bCs/>
      <w:kern w:val="44"/>
      <w:sz w:val="44"/>
      <w:szCs w:val="44"/>
    </w:rPr>
  </w:style>
  <w:style w:type="character" w:customStyle="1" w:styleId="2Char">
    <w:name w:val="标题 2 Char"/>
    <w:basedOn w:val="a0"/>
    <w:link w:val="2"/>
    <w:uiPriority w:val="9"/>
    <w:rsid w:val="003C4B2B"/>
    <w:rPr>
      <w:rFonts w:asciiTheme="majorHAnsi" w:eastAsiaTheme="majorEastAsia" w:hAnsiTheme="majorHAnsi" w:cstheme="majorBidi"/>
      <w:b/>
      <w:bCs/>
      <w:sz w:val="32"/>
      <w:szCs w:val="32"/>
    </w:rPr>
  </w:style>
  <w:style w:type="paragraph" w:styleId="aa">
    <w:name w:val="footnote text"/>
    <w:basedOn w:val="a"/>
    <w:link w:val="Char2"/>
    <w:uiPriority w:val="99"/>
    <w:semiHidden/>
    <w:unhideWhenUsed/>
    <w:rsid w:val="0049592B"/>
    <w:pPr>
      <w:snapToGrid w:val="0"/>
    </w:pPr>
    <w:rPr>
      <w:sz w:val="18"/>
      <w:szCs w:val="18"/>
    </w:rPr>
  </w:style>
  <w:style w:type="character" w:customStyle="1" w:styleId="Char2">
    <w:name w:val="脚注文本 Char"/>
    <w:basedOn w:val="a0"/>
    <w:link w:val="aa"/>
    <w:uiPriority w:val="99"/>
    <w:semiHidden/>
    <w:rsid w:val="0049592B"/>
    <w:rPr>
      <w:sz w:val="18"/>
      <w:szCs w:val="18"/>
    </w:rPr>
  </w:style>
  <w:style w:type="character" w:styleId="ab">
    <w:name w:val="footnote reference"/>
    <w:basedOn w:val="a0"/>
    <w:uiPriority w:val="99"/>
    <w:semiHidden/>
    <w:unhideWhenUsed/>
    <w:rsid w:val="0049592B"/>
    <w:rPr>
      <w:vertAlign w:val="superscript"/>
    </w:rPr>
  </w:style>
  <w:style w:type="paragraph" w:styleId="ac">
    <w:name w:val="Quote"/>
    <w:basedOn w:val="a"/>
    <w:next w:val="a"/>
    <w:link w:val="Char3"/>
    <w:uiPriority w:val="29"/>
    <w:qFormat/>
    <w:rsid w:val="00891022"/>
    <w:rPr>
      <w:rFonts w:asciiTheme="minorHAnsi" w:eastAsiaTheme="minorEastAsia" w:hAnsiTheme="minorHAnsi" w:cstheme="minorBidi"/>
      <w:i/>
      <w:iCs/>
      <w:color w:val="000000" w:themeColor="text1"/>
    </w:rPr>
  </w:style>
  <w:style w:type="character" w:customStyle="1" w:styleId="Char3">
    <w:name w:val="引用 Char"/>
    <w:basedOn w:val="a0"/>
    <w:link w:val="ac"/>
    <w:uiPriority w:val="29"/>
    <w:rsid w:val="00891022"/>
    <w:rPr>
      <w:rFonts w:asciiTheme="minorHAnsi" w:eastAsiaTheme="minorEastAsia" w:hAnsiTheme="minorHAnsi" w:cstheme="minorBidi"/>
      <w:i/>
      <w:iCs/>
      <w:color w:val="000000" w:themeColor="text1"/>
      <w:sz w:val="22"/>
      <w:szCs w:val="22"/>
    </w:rPr>
  </w:style>
  <w:style w:type="paragraph" w:styleId="ad">
    <w:name w:val="Title"/>
    <w:basedOn w:val="a"/>
    <w:next w:val="a"/>
    <w:link w:val="Char4"/>
    <w:uiPriority w:val="10"/>
    <w:qFormat/>
    <w:rsid w:val="00ED1E55"/>
    <w:pPr>
      <w:widowControl w:val="0"/>
      <w:spacing w:before="240" w:after="60" w:line="240" w:lineRule="auto"/>
      <w:jc w:val="center"/>
      <w:outlineLvl w:val="0"/>
    </w:pPr>
    <w:rPr>
      <w:rFonts w:asciiTheme="majorHAnsi" w:hAnsiTheme="majorHAnsi" w:cstheme="majorBidi"/>
      <w:b/>
      <w:bCs/>
      <w:kern w:val="2"/>
      <w:sz w:val="32"/>
      <w:szCs w:val="32"/>
    </w:rPr>
  </w:style>
  <w:style w:type="character" w:customStyle="1" w:styleId="Char4">
    <w:name w:val="标题 Char"/>
    <w:basedOn w:val="a0"/>
    <w:link w:val="ad"/>
    <w:uiPriority w:val="10"/>
    <w:rsid w:val="00ED1E55"/>
    <w:rPr>
      <w:rFonts w:asciiTheme="majorHAnsi" w:hAnsiTheme="majorHAnsi" w:cstheme="majorBidi"/>
      <w:b/>
      <w:bCs/>
      <w:kern w:val="2"/>
      <w:sz w:val="32"/>
      <w:szCs w:val="32"/>
    </w:rPr>
  </w:style>
  <w:style w:type="paragraph" w:styleId="ae">
    <w:name w:val="Date"/>
    <w:basedOn w:val="a"/>
    <w:next w:val="a"/>
    <w:link w:val="Char5"/>
    <w:uiPriority w:val="99"/>
    <w:semiHidden/>
    <w:unhideWhenUsed/>
    <w:rsid w:val="00ED1E55"/>
    <w:pPr>
      <w:ind w:leftChars="2500" w:left="100"/>
    </w:pPr>
  </w:style>
  <w:style w:type="character" w:customStyle="1" w:styleId="Char5">
    <w:name w:val="日期 Char"/>
    <w:basedOn w:val="a0"/>
    <w:link w:val="ae"/>
    <w:uiPriority w:val="99"/>
    <w:semiHidden/>
    <w:rsid w:val="00ED1E55"/>
    <w:rPr>
      <w:sz w:val="22"/>
      <w:szCs w:val="22"/>
    </w:rPr>
  </w:style>
  <w:style w:type="paragraph" w:styleId="af">
    <w:name w:val="Subtitle"/>
    <w:basedOn w:val="a"/>
    <w:next w:val="a"/>
    <w:link w:val="Char6"/>
    <w:qFormat/>
    <w:rsid w:val="00B51204"/>
    <w:pPr>
      <w:widowControl w:val="0"/>
      <w:spacing w:before="240" w:after="60" w:line="312" w:lineRule="auto"/>
      <w:jc w:val="center"/>
      <w:outlineLvl w:val="1"/>
    </w:pPr>
    <w:rPr>
      <w:rFonts w:ascii="Calibri Light" w:hAnsi="Calibri Light"/>
      <w:b/>
      <w:bCs/>
      <w:kern w:val="28"/>
      <w:sz w:val="32"/>
      <w:szCs w:val="32"/>
    </w:rPr>
  </w:style>
  <w:style w:type="character" w:customStyle="1" w:styleId="Char6">
    <w:name w:val="副标题 Char"/>
    <w:basedOn w:val="a0"/>
    <w:link w:val="af"/>
    <w:rsid w:val="00B51204"/>
    <w:rPr>
      <w:rFonts w:ascii="Calibri Light" w:hAnsi="Calibri Light"/>
      <w:b/>
      <w:bCs/>
      <w:kern w:val="28"/>
      <w:sz w:val="32"/>
      <w:szCs w:val="32"/>
    </w:rPr>
  </w:style>
  <w:style w:type="paragraph" w:customStyle="1" w:styleId="p0">
    <w:name w:val="p0"/>
    <w:basedOn w:val="a"/>
    <w:rsid w:val="00B51204"/>
    <w:pPr>
      <w:spacing w:after="0" w:line="240" w:lineRule="auto"/>
      <w:jc w:val="both"/>
    </w:pPr>
    <w:rPr>
      <w:rFonts w:ascii="Times New Roman" w:eastAsia="Arial Unicode MS"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7094">
      <w:bodyDiv w:val="1"/>
      <w:marLeft w:val="0"/>
      <w:marRight w:val="0"/>
      <w:marTop w:val="0"/>
      <w:marBottom w:val="0"/>
      <w:divBdr>
        <w:top w:val="none" w:sz="0" w:space="0" w:color="auto"/>
        <w:left w:val="none" w:sz="0" w:space="0" w:color="auto"/>
        <w:bottom w:val="none" w:sz="0" w:space="0" w:color="auto"/>
        <w:right w:val="none" w:sz="0" w:space="0" w:color="auto"/>
      </w:divBdr>
    </w:div>
    <w:div w:id="50856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oleObject" Target="embeddings/oleObject28.bin"/><Relationship Id="rId84" Type="http://schemas.openxmlformats.org/officeDocument/2006/relationships/image" Target="media/image36.wmf"/><Relationship Id="rId16" Type="http://schemas.openxmlformats.org/officeDocument/2006/relationships/oleObject" Target="embeddings/oleObject2.bin"/><Relationship Id="rId107" Type="http://schemas.openxmlformats.org/officeDocument/2006/relationships/image" Target="media/image45.png"/><Relationship Id="rId11" Type="http://schemas.openxmlformats.org/officeDocument/2006/relationships/image" Target="media/image2.png"/><Relationship Id="rId32" Type="http://schemas.openxmlformats.org/officeDocument/2006/relationships/oleObject" Target="embeddings/oleObject10.bin"/><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4.bin"/><Relationship Id="rId128"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image" Target="media/image39.png"/><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image" Target="media/image11.png"/><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image" Target="media/image48.wmf"/><Relationship Id="rId118" Type="http://schemas.openxmlformats.org/officeDocument/2006/relationships/image" Target="media/image49.wmf"/><Relationship Id="rId80" Type="http://schemas.openxmlformats.org/officeDocument/2006/relationships/image" Target="media/image34.wmf"/><Relationship Id="rId85" Type="http://schemas.openxmlformats.org/officeDocument/2006/relationships/oleObject" Target="embeddings/oleObject40.bin"/><Relationship Id="rId12" Type="http://schemas.openxmlformats.org/officeDocument/2006/relationships/image" Target="media/image3.png"/><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image" Target="media/image44.wmf"/><Relationship Id="rId108" Type="http://schemas.openxmlformats.org/officeDocument/2006/relationships/image" Target="media/image46.wmf"/><Relationship Id="rId124" Type="http://schemas.openxmlformats.org/officeDocument/2006/relationships/oleObject" Target="embeddings/oleObject65.bin"/><Relationship Id="rId129" Type="http://schemas.openxmlformats.org/officeDocument/2006/relationships/header" Target="header3.xml"/><Relationship Id="rId54" Type="http://schemas.openxmlformats.org/officeDocument/2006/relationships/image" Target="media/image22.png"/><Relationship Id="rId70" Type="http://schemas.openxmlformats.org/officeDocument/2006/relationships/image" Target="media/image29.png"/><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6.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7.bin"/><Relationship Id="rId119" Type="http://schemas.openxmlformats.org/officeDocument/2006/relationships/oleObject" Target="embeddings/oleObject61.bin"/><Relationship Id="rId44"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image" Target="media/image27.wmf"/><Relationship Id="rId81" Type="http://schemas.openxmlformats.org/officeDocument/2006/relationships/oleObject" Target="embeddings/oleObject38.bin"/><Relationship Id="rId86" Type="http://schemas.openxmlformats.org/officeDocument/2006/relationships/image" Target="media/image37.wmf"/><Relationship Id="rId130"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oleObject" Target="embeddings/oleObject54.bin"/><Relationship Id="rId34" Type="http://schemas.openxmlformats.org/officeDocument/2006/relationships/oleObject" Target="embeddings/oleObject11.bin"/><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1.bin"/><Relationship Id="rId120" Type="http://schemas.openxmlformats.org/officeDocument/2006/relationships/image" Target="media/image50.wmf"/><Relationship Id="rId125" Type="http://schemas.openxmlformats.org/officeDocument/2006/relationships/image" Target="media/image51.wmf"/><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9.png"/><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47.wmf"/><Relationship Id="rId115" Type="http://schemas.openxmlformats.org/officeDocument/2006/relationships/oleObject" Target="embeddings/oleObject58.bin"/><Relationship Id="rId131" Type="http://schemas.openxmlformats.org/officeDocument/2006/relationships/header" Target="header4.xml"/><Relationship Id="rId61" Type="http://schemas.openxmlformats.org/officeDocument/2006/relationships/image" Target="media/image26.wmf"/><Relationship Id="rId82" Type="http://schemas.openxmlformats.org/officeDocument/2006/relationships/image" Target="media/image35.wmf"/><Relationship Id="rId19" Type="http://schemas.openxmlformats.org/officeDocument/2006/relationships/image" Target="media/image7.png"/><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5.png"/><Relationship Id="rId56" Type="http://schemas.openxmlformats.org/officeDocument/2006/relationships/oleObject" Target="embeddings/oleObject24.bin"/><Relationship Id="rId77" Type="http://schemas.openxmlformats.org/officeDocument/2006/relationships/image" Target="media/image33.wmf"/><Relationship Id="rId100" Type="http://schemas.openxmlformats.org/officeDocument/2006/relationships/oleObject" Target="embeddings/oleObject48.bin"/><Relationship Id="rId105" Type="http://schemas.openxmlformats.org/officeDocument/2006/relationships/oleObject" Target="embeddings/oleObject52.bin"/><Relationship Id="rId126" Type="http://schemas.openxmlformats.org/officeDocument/2006/relationships/oleObject" Target="embeddings/oleObject66.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62.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oleObject" Target="embeddings/oleObject59.bin"/><Relationship Id="rId20" Type="http://schemas.openxmlformats.org/officeDocument/2006/relationships/oleObject" Target="embeddings/oleObject4.bin"/><Relationship Id="rId41" Type="http://schemas.openxmlformats.org/officeDocument/2006/relationships/oleObject" Target="embeddings/oleObject15.bin"/><Relationship Id="rId62" Type="http://schemas.openxmlformats.org/officeDocument/2006/relationships/oleObject" Target="embeddings/oleObject27.bin"/><Relationship Id="rId83" Type="http://schemas.openxmlformats.org/officeDocument/2006/relationships/oleObject" Target="embeddings/oleObject39.bin"/><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2.bin"/><Relationship Id="rId57" Type="http://schemas.openxmlformats.org/officeDocument/2006/relationships/image" Target="media/image24.wmf"/><Relationship Id="rId106" Type="http://schemas.openxmlformats.org/officeDocument/2006/relationships/oleObject" Target="embeddings/oleObject53.bin"/><Relationship Id="rId127" Type="http://schemas.openxmlformats.org/officeDocument/2006/relationships/oleObject" Target="embeddings/oleObject67.bin"/><Relationship Id="rId10" Type="http://schemas.openxmlformats.org/officeDocument/2006/relationships/header" Target="header2.xml"/><Relationship Id="rId31" Type="http://schemas.openxmlformats.org/officeDocument/2006/relationships/image" Target="media/image13.wmf"/><Relationship Id="rId52" Type="http://schemas.openxmlformats.org/officeDocument/2006/relationships/image" Target="media/image21.wmf"/><Relationship Id="rId73" Type="http://schemas.openxmlformats.org/officeDocument/2006/relationships/image" Target="media/image31.wmf"/><Relationship Id="rId78" Type="http://schemas.openxmlformats.org/officeDocument/2006/relationships/oleObject" Target="embeddings/oleObject36.bin"/><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oleObject" Target="embeddings/oleObject49.bin"/><Relationship Id="rId122" Type="http://schemas.openxmlformats.org/officeDocument/2006/relationships/oleObject" Target="embeddings/oleObject63.bin"/><Relationship Id="rId4" Type="http://schemas.microsoft.com/office/2007/relationships/stylesWithEffects" Target="stylesWithEffects.xml"/><Relationship Id="rId9" Type="http://schemas.openxmlformats.org/officeDocument/2006/relationships/header" Target="header1.xml"/><Relationship Id="rId26" Type="http://schemas.openxmlformats.org/officeDocument/2006/relationships/oleObject" Target="embeddings/oleObject7.bin"/><Relationship Id="rId47" Type="http://schemas.openxmlformats.org/officeDocument/2006/relationships/oleObject" Target="embeddings/oleObject19.bin"/><Relationship Id="rId68" Type="http://schemas.openxmlformats.org/officeDocument/2006/relationships/image" Target="media/image28.wmf"/><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arnegieendowment.org/files/pb55_pei_china_corruption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1C9F3-0534-402A-AD1D-C55FE41F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28</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17068</CharactersWithSpaces>
  <SharedDoc>false</SharedDoc>
  <HLinks>
    <vt:vector size="6" baseType="variant">
      <vt:variant>
        <vt:i4>7798898</vt:i4>
      </vt:variant>
      <vt:variant>
        <vt:i4>0</vt:i4>
      </vt:variant>
      <vt:variant>
        <vt:i4>0</vt:i4>
      </vt:variant>
      <vt:variant>
        <vt:i4>5</vt:i4>
      </vt:variant>
      <vt:variant>
        <vt:lpwstr>http://bond.hexun.com/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Zhang</dc:creator>
  <cp:lastModifiedBy>admin</cp:lastModifiedBy>
  <cp:revision>7</cp:revision>
  <cp:lastPrinted>2015-04-23T01:57:00Z</cp:lastPrinted>
  <dcterms:created xsi:type="dcterms:W3CDTF">2015-06-03T05:31:00Z</dcterms:created>
  <dcterms:modified xsi:type="dcterms:W3CDTF">2015-06-09T09:35:00Z</dcterms:modified>
</cp:coreProperties>
</file>